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5" w:lineRule="atLeast"/>
        <w:ind w:left="0" w:right="0" w:firstLine="0"/>
        <w:jc w:val="center"/>
        <w:rPr>
          <w:rFonts w:ascii="微软雅黑" w:hAnsi="微软雅黑" w:eastAsia="微软雅黑" w:cs="微软雅黑"/>
          <w:i w:val="0"/>
          <w:iCs w:val="0"/>
          <w:caps w:val="0"/>
          <w:color w:val="444444"/>
          <w:spacing w:val="0"/>
          <w:sz w:val="27"/>
          <w:szCs w:val="27"/>
        </w:rPr>
      </w:pPr>
      <w:r>
        <w:rPr>
          <w:rFonts w:hint="eastAsia" w:ascii="微软雅黑" w:hAnsi="微软雅黑" w:eastAsia="微软雅黑" w:cs="微软雅黑"/>
          <w:i w:val="0"/>
          <w:iCs w:val="0"/>
          <w:caps w:val="0"/>
          <w:color w:val="444444"/>
          <w:spacing w:val="0"/>
          <w:sz w:val="27"/>
          <w:szCs w:val="27"/>
          <w:bdr w:val="none" w:color="auto" w:sz="0" w:space="0"/>
        </w:rPr>
        <w:t>关于组织开展“智慧助老”优质工作案例、教育培训项目及课程资源推介工作的通知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right"/>
        <w:rPr>
          <w:rFonts w:ascii="Calibri" w:hAnsi="Calibri" w:cs="Calibri"/>
          <w:sz w:val="21"/>
          <w:szCs w:val="21"/>
        </w:rPr>
      </w:pPr>
      <w:r>
        <w:rPr>
          <w:rFonts w:ascii="仿宋" w:hAnsi="仿宋" w:eastAsia="仿宋" w:cs="仿宋"/>
          <w:i w:val="0"/>
          <w:iCs w:val="0"/>
          <w:caps w:val="0"/>
          <w:color w:val="494949"/>
          <w:spacing w:val="0"/>
          <w:kern w:val="0"/>
          <w:sz w:val="28"/>
          <w:szCs w:val="28"/>
          <w:bdr w:val="none" w:color="auto" w:sz="0" w:space="0"/>
          <w:lang w:val="en-US" w:eastAsia="zh-CN" w:bidi="ar"/>
        </w:rPr>
        <w:t>教职成司函〔</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2021</w:t>
      </w:r>
      <w:r>
        <w:rPr>
          <w:rFonts w:hint="eastAsia" w:ascii="仿宋" w:hAnsi="仿宋" w:eastAsia="仿宋" w:cs="仿宋"/>
          <w:i w:val="0"/>
          <w:iCs w:val="0"/>
          <w:caps w:val="0"/>
          <w:color w:val="494949"/>
          <w:spacing w:val="0"/>
          <w:kern w:val="0"/>
          <w:sz w:val="28"/>
          <w:szCs w:val="28"/>
          <w:bdr w:val="none" w:color="auto" w:sz="0" w:space="0"/>
          <w:lang w:val="en-US" w:eastAsia="zh-CN" w:bidi="ar"/>
        </w:rPr>
        <w:t>〕</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44</w:t>
      </w:r>
      <w:r>
        <w:rPr>
          <w:rFonts w:hint="eastAsia" w:ascii="仿宋" w:hAnsi="仿宋" w:eastAsia="仿宋" w:cs="仿宋"/>
          <w:i w:val="0"/>
          <w:iCs w:val="0"/>
          <w:caps w:val="0"/>
          <w:color w:val="494949"/>
          <w:spacing w:val="0"/>
          <w:kern w:val="0"/>
          <w:sz w:val="28"/>
          <w:szCs w:val="28"/>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default" w:ascii="Calibri" w:hAnsi="Calibri" w:cs="Calibri"/>
          <w:sz w:val="21"/>
          <w:szCs w:val="21"/>
        </w:rPr>
      </w:pPr>
      <w:r>
        <w:rPr>
          <w:rFonts w:hint="eastAsia" w:ascii="仿宋" w:hAnsi="仿宋" w:eastAsia="仿宋" w:cs="仿宋"/>
          <w:i w:val="0"/>
          <w:iCs w:val="0"/>
          <w:caps w:val="0"/>
          <w:color w:val="494949"/>
          <w:spacing w:val="0"/>
          <w:kern w:val="0"/>
          <w:sz w:val="28"/>
          <w:szCs w:val="28"/>
          <w:bdr w:val="none" w:color="auto" w:sz="0" w:space="0"/>
          <w:lang w:val="en-US" w:eastAsia="zh-CN" w:bidi="ar"/>
        </w:rPr>
        <w:t>各省、自治区、直辖市教育厅（教委），新疆生产建设兵团教育局，有关直属单位：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60" w:firstLineChars="200"/>
        <w:jc w:val="both"/>
        <w:rPr>
          <w:rFonts w:hint="default" w:ascii="Calibri" w:hAnsi="Calibri" w:cs="Calibri"/>
          <w:sz w:val="21"/>
          <w:szCs w:val="21"/>
        </w:rPr>
      </w:pPr>
      <w:r>
        <w:rPr>
          <w:rFonts w:hint="eastAsia" w:ascii="仿宋" w:hAnsi="仿宋" w:eastAsia="仿宋" w:cs="仿宋"/>
          <w:i w:val="0"/>
          <w:iCs w:val="0"/>
          <w:caps w:val="0"/>
          <w:color w:val="494949"/>
          <w:spacing w:val="0"/>
          <w:kern w:val="0"/>
          <w:sz w:val="28"/>
          <w:szCs w:val="28"/>
          <w:bdr w:val="none" w:color="auto" w:sz="0" w:space="0"/>
          <w:lang w:val="en-US" w:eastAsia="zh-CN" w:bidi="ar"/>
        </w:rPr>
        <w:t>为深入贯彻国务院办公厅《关于切实解决老年人运用智能技术困难实施方案的通知》（国办发〔</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2020</w:t>
      </w:r>
      <w:r>
        <w:rPr>
          <w:rFonts w:hint="eastAsia" w:ascii="仿宋" w:hAnsi="仿宋" w:eastAsia="仿宋" w:cs="仿宋"/>
          <w:i w:val="0"/>
          <w:iCs w:val="0"/>
          <w:caps w:val="0"/>
          <w:color w:val="494949"/>
          <w:spacing w:val="0"/>
          <w:kern w:val="0"/>
          <w:sz w:val="28"/>
          <w:szCs w:val="28"/>
          <w:bdr w:val="none" w:color="auto" w:sz="0" w:space="0"/>
          <w:lang w:val="en-US" w:eastAsia="zh-CN" w:bidi="ar"/>
        </w:rPr>
        <w:t>〕</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45</w:t>
      </w:r>
      <w:r>
        <w:rPr>
          <w:rFonts w:hint="eastAsia" w:ascii="仿宋" w:hAnsi="仿宋" w:eastAsia="仿宋" w:cs="仿宋"/>
          <w:i w:val="0"/>
          <w:iCs w:val="0"/>
          <w:caps w:val="0"/>
          <w:color w:val="494949"/>
          <w:spacing w:val="0"/>
          <w:kern w:val="0"/>
          <w:sz w:val="28"/>
          <w:szCs w:val="28"/>
          <w:bdr w:val="none" w:color="auto" w:sz="0" w:space="0"/>
          <w:lang w:val="en-US" w:eastAsia="zh-CN" w:bidi="ar"/>
        </w:rPr>
        <w:t>号）和全国老龄办《关于开展“智慧助老”行动的通知》（全国老龄办发〔</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2020</w:t>
      </w:r>
      <w:r>
        <w:rPr>
          <w:rFonts w:hint="eastAsia" w:ascii="仿宋" w:hAnsi="仿宋" w:eastAsia="仿宋" w:cs="仿宋"/>
          <w:i w:val="0"/>
          <w:iCs w:val="0"/>
          <w:caps w:val="0"/>
          <w:color w:val="494949"/>
          <w:spacing w:val="0"/>
          <w:kern w:val="0"/>
          <w:sz w:val="28"/>
          <w:szCs w:val="28"/>
          <w:bdr w:val="none" w:color="auto" w:sz="0" w:space="0"/>
          <w:lang w:val="en-US" w:eastAsia="zh-CN" w:bidi="ar"/>
        </w:rPr>
        <w:t>〕</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3</w:t>
      </w:r>
      <w:r>
        <w:rPr>
          <w:rFonts w:hint="eastAsia" w:ascii="仿宋" w:hAnsi="仿宋" w:eastAsia="仿宋" w:cs="仿宋"/>
          <w:i w:val="0"/>
          <w:iCs w:val="0"/>
          <w:caps w:val="0"/>
          <w:color w:val="494949"/>
          <w:spacing w:val="0"/>
          <w:kern w:val="0"/>
          <w:sz w:val="28"/>
          <w:szCs w:val="28"/>
          <w:bdr w:val="none" w:color="auto" w:sz="0" w:space="0"/>
          <w:lang w:val="en-US" w:eastAsia="zh-CN" w:bidi="ar"/>
        </w:rPr>
        <w:t>号）等文件精神，落实《教育部办公厅关于广泛开展老年人运用智能技术教育培训的通知》（教职成厅函〔</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2021</w:t>
      </w:r>
      <w:r>
        <w:rPr>
          <w:rFonts w:hint="eastAsia" w:ascii="仿宋" w:hAnsi="仿宋" w:eastAsia="仿宋" w:cs="仿宋"/>
          <w:i w:val="0"/>
          <w:iCs w:val="0"/>
          <w:caps w:val="0"/>
          <w:color w:val="494949"/>
          <w:spacing w:val="0"/>
          <w:kern w:val="0"/>
          <w:sz w:val="28"/>
          <w:szCs w:val="28"/>
          <w:bdr w:val="none" w:color="auto" w:sz="0" w:space="0"/>
          <w:lang w:val="en-US" w:eastAsia="zh-CN" w:bidi="ar"/>
        </w:rPr>
        <w:t>〕</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15</w:t>
      </w:r>
      <w:r>
        <w:rPr>
          <w:rFonts w:hint="eastAsia" w:ascii="仿宋" w:hAnsi="仿宋" w:eastAsia="仿宋" w:cs="仿宋"/>
          <w:i w:val="0"/>
          <w:iCs w:val="0"/>
          <w:caps w:val="0"/>
          <w:color w:val="494949"/>
          <w:spacing w:val="0"/>
          <w:kern w:val="0"/>
          <w:sz w:val="28"/>
          <w:szCs w:val="28"/>
          <w:bdr w:val="none" w:color="auto" w:sz="0" w:space="0"/>
          <w:lang w:val="en-US" w:eastAsia="zh-CN" w:bidi="ar"/>
        </w:rPr>
        <w:t>号）和《教育部办公厅关于举办</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2021</w:t>
      </w:r>
      <w:r>
        <w:rPr>
          <w:rFonts w:hint="eastAsia" w:ascii="仿宋" w:hAnsi="仿宋" w:eastAsia="仿宋" w:cs="仿宋"/>
          <w:i w:val="0"/>
          <w:iCs w:val="0"/>
          <w:caps w:val="0"/>
          <w:color w:val="494949"/>
          <w:spacing w:val="0"/>
          <w:kern w:val="0"/>
          <w:sz w:val="28"/>
          <w:szCs w:val="28"/>
          <w:bdr w:val="none" w:color="auto" w:sz="0" w:space="0"/>
          <w:lang w:val="en-US" w:eastAsia="zh-CN" w:bidi="ar"/>
        </w:rPr>
        <w:t>年全民终身学习活动周的通知》（教职成厅函〔</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2021</w:t>
      </w:r>
      <w:r>
        <w:rPr>
          <w:rFonts w:hint="eastAsia" w:ascii="仿宋" w:hAnsi="仿宋" w:eastAsia="仿宋" w:cs="仿宋"/>
          <w:i w:val="0"/>
          <w:iCs w:val="0"/>
          <w:caps w:val="0"/>
          <w:color w:val="494949"/>
          <w:spacing w:val="0"/>
          <w:kern w:val="0"/>
          <w:sz w:val="28"/>
          <w:szCs w:val="28"/>
          <w:bdr w:val="none" w:color="auto" w:sz="0" w:space="0"/>
          <w:lang w:val="en-US" w:eastAsia="zh-CN" w:bidi="ar"/>
        </w:rPr>
        <w:t>〕</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20</w:t>
      </w:r>
      <w:r>
        <w:rPr>
          <w:rFonts w:hint="eastAsia" w:ascii="仿宋" w:hAnsi="仿宋" w:eastAsia="仿宋" w:cs="仿宋"/>
          <w:i w:val="0"/>
          <w:iCs w:val="0"/>
          <w:caps w:val="0"/>
          <w:color w:val="494949"/>
          <w:spacing w:val="0"/>
          <w:kern w:val="0"/>
          <w:sz w:val="28"/>
          <w:szCs w:val="28"/>
          <w:bdr w:val="none" w:color="auto" w:sz="0" w:space="0"/>
          <w:lang w:val="en-US" w:eastAsia="zh-CN" w:bidi="ar"/>
        </w:rPr>
        <w:t>号）要求，经研究，决定组织开展“智慧助老”专题的优质工作案例、教育培训项目、课程资源推介活动。现就有关事项通知如下。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60" w:firstLineChars="200"/>
        <w:jc w:val="both"/>
        <w:rPr>
          <w:rFonts w:hint="default" w:ascii="Calibri" w:hAnsi="Calibri" w:cs="Calibri"/>
          <w:sz w:val="21"/>
          <w:szCs w:val="21"/>
        </w:rPr>
      </w:pPr>
      <w:r>
        <w:rPr>
          <w:rFonts w:hint="eastAsia" w:ascii="仿宋" w:hAnsi="仿宋" w:eastAsia="仿宋" w:cs="仿宋"/>
          <w:i w:val="0"/>
          <w:iCs w:val="0"/>
          <w:caps w:val="0"/>
          <w:color w:val="494949"/>
          <w:spacing w:val="0"/>
          <w:kern w:val="0"/>
          <w:sz w:val="28"/>
          <w:szCs w:val="28"/>
          <w:bdr w:val="none" w:color="auto" w:sz="0" w:space="0"/>
          <w:lang w:val="en-US" w:eastAsia="zh-CN" w:bidi="ar"/>
        </w:rPr>
        <w:t>一、工作目标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60" w:firstLineChars="200"/>
        <w:jc w:val="both"/>
        <w:rPr>
          <w:rFonts w:hint="default" w:ascii="Calibri" w:hAnsi="Calibri" w:cs="Calibri"/>
          <w:sz w:val="21"/>
          <w:szCs w:val="21"/>
        </w:rPr>
      </w:pPr>
      <w:r>
        <w:rPr>
          <w:rFonts w:hint="eastAsia" w:ascii="仿宋" w:hAnsi="仿宋" w:eastAsia="仿宋" w:cs="仿宋"/>
          <w:i w:val="0"/>
          <w:iCs w:val="0"/>
          <w:caps w:val="0"/>
          <w:color w:val="494949"/>
          <w:spacing w:val="0"/>
          <w:kern w:val="0"/>
          <w:sz w:val="28"/>
          <w:szCs w:val="28"/>
          <w:bdr w:val="none" w:color="auto" w:sz="0" w:space="0"/>
          <w:lang w:val="en-US" w:eastAsia="zh-CN" w:bidi="ar"/>
        </w:rPr>
        <w:t>汇聚全国各地发展老年教育、开展“智慧助老”的好经验和好做法，积极拓展老年教育社会功能，助力老年人更新观念，提升老年人运用智能技术能力，帮助老年人更好地适应并融入信息社会，为老年人跨越“数字鸿沟”提供教育支持服务，不断增强老年人的获得感、幸福感和安全感。至</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2022</w:t>
      </w:r>
      <w:r>
        <w:rPr>
          <w:rFonts w:hint="eastAsia" w:ascii="仿宋" w:hAnsi="仿宋" w:eastAsia="仿宋" w:cs="仿宋"/>
          <w:i w:val="0"/>
          <w:iCs w:val="0"/>
          <w:caps w:val="0"/>
          <w:color w:val="494949"/>
          <w:spacing w:val="0"/>
          <w:kern w:val="0"/>
          <w:sz w:val="28"/>
          <w:szCs w:val="28"/>
          <w:bdr w:val="none" w:color="auto" w:sz="0" w:space="0"/>
          <w:lang w:val="en-US" w:eastAsia="zh-CN" w:bidi="ar"/>
        </w:rPr>
        <w:t>年底，推介“智慧助老”优质工作案例</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100</w:t>
      </w:r>
      <w:r>
        <w:rPr>
          <w:rFonts w:hint="eastAsia" w:ascii="仿宋" w:hAnsi="仿宋" w:eastAsia="仿宋" w:cs="仿宋"/>
          <w:i w:val="0"/>
          <w:iCs w:val="0"/>
          <w:caps w:val="0"/>
          <w:color w:val="494949"/>
          <w:spacing w:val="0"/>
          <w:kern w:val="0"/>
          <w:sz w:val="28"/>
          <w:szCs w:val="28"/>
          <w:bdr w:val="none" w:color="auto" w:sz="0" w:space="0"/>
          <w:lang w:val="en-US" w:eastAsia="zh-CN" w:bidi="ar"/>
        </w:rPr>
        <w:t>个、优质教育培训项目</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200</w:t>
      </w:r>
      <w:r>
        <w:rPr>
          <w:rFonts w:hint="eastAsia" w:ascii="仿宋" w:hAnsi="仿宋" w:eastAsia="仿宋" w:cs="仿宋"/>
          <w:i w:val="0"/>
          <w:iCs w:val="0"/>
          <w:caps w:val="0"/>
          <w:color w:val="494949"/>
          <w:spacing w:val="0"/>
          <w:kern w:val="0"/>
          <w:sz w:val="28"/>
          <w:szCs w:val="28"/>
          <w:bdr w:val="none" w:color="auto" w:sz="0" w:space="0"/>
          <w:lang w:val="en-US" w:eastAsia="zh-CN" w:bidi="ar"/>
        </w:rPr>
        <w:t>个、优质课程资源</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500</w:t>
      </w:r>
      <w:r>
        <w:rPr>
          <w:rFonts w:hint="eastAsia" w:ascii="仿宋" w:hAnsi="仿宋" w:eastAsia="仿宋" w:cs="仿宋"/>
          <w:i w:val="0"/>
          <w:iCs w:val="0"/>
          <w:caps w:val="0"/>
          <w:color w:val="494949"/>
          <w:spacing w:val="0"/>
          <w:kern w:val="0"/>
          <w:sz w:val="28"/>
          <w:szCs w:val="28"/>
          <w:bdr w:val="none" w:color="auto" w:sz="0" w:space="0"/>
          <w:lang w:val="en-US" w:eastAsia="zh-CN" w:bidi="ar"/>
        </w:rPr>
        <w:t>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60" w:firstLineChars="200"/>
        <w:jc w:val="both"/>
        <w:rPr>
          <w:rFonts w:hint="default" w:ascii="Calibri" w:hAnsi="Calibri" w:cs="Calibri"/>
          <w:sz w:val="21"/>
          <w:szCs w:val="21"/>
        </w:rPr>
      </w:pPr>
      <w:r>
        <w:rPr>
          <w:rFonts w:hint="eastAsia" w:ascii="仿宋" w:hAnsi="仿宋" w:eastAsia="仿宋" w:cs="仿宋"/>
          <w:i w:val="0"/>
          <w:iCs w:val="0"/>
          <w:caps w:val="0"/>
          <w:color w:val="494949"/>
          <w:spacing w:val="0"/>
          <w:kern w:val="0"/>
          <w:sz w:val="28"/>
          <w:szCs w:val="28"/>
          <w:bdr w:val="none" w:color="auto" w:sz="0" w:space="0"/>
          <w:lang w:val="en-US" w:eastAsia="zh-CN" w:bidi="ar"/>
        </w:rPr>
        <w:t>二、工作组织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60" w:firstLineChars="200"/>
        <w:jc w:val="both"/>
        <w:rPr>
          <w:rFonts w:hint="default" w:ascii="Calibri" w:hAnsi="Calibri" w:cs="Calibri"/>
          <w:sz w:val="21"/>
          <w:szCs w:val="21"/>
        </w:rPr>
      </w:pP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1.</w:t>
      </w:r>
      <w:r>
        <w:rPr>
          <w:rFonts w:hint="eastAsia" w:ascii="仿宋" w:hAnsi="仿宋" w:eastAsia="仿宋" w:cs="仿宋"/>
          <w:i w:val="0"/>
          <w:iCs w:val="0"/>
          <w:caps w:val="0"/>
          <w:color w:val="494949"/>
          <w:spacing w:val="0"/>
          <w:kern w:val="0"/>
          <w:sz w:val="28"/>
          <w:szCs w:val="28"/>
          <w:bdr w:val="none" w:color="auto" w:sz="0" w:space="0"/>
          <w:lang w:val="en-US" w:eastAsia="zh-CN" w:bidi="ar"/>
        </w:rPr>
        <w:t>“智慧助老”案例推介工作由各地教育行政部门按照本通知要求负责组织协调。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60" w:firstLineChars="200"/>
        <w:jc w:val="both"/>
        <w:rPr>
          <w:rFonts w:hint="default" w:ascii="Calibri" w:hAnsi="Calibri" w:cs="Calibri"/>
          <w:sz w:val="21"/>
          <w:szCs w:val="21"/>
        </w:rPr>
      </w:pP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2.</w:t>
      </w:r>
      <w:r>
        <w:rPr>
          <w:rFonts w:hint="eastAsia" w:ascii="仿宋" w:hAnsi="仿宋" w:eastAsia="仿宋" w:cs="仿宋"/>
          <w:i w:val="0"/>
          <w:iCs w:val="0"/>
          <w:caps w:val="0"/>
          <w:color w:val="494949"/>
          <w:spacing w:val="0"/>
          <w:kern w:val="0"/>
          <w:sz w:val="28"/>
          <w:szCs w:val="28"/>
          <w:bdr w:val="none" w:color="auto" w:sz="0" w:space="0"/>
          <w:lang w:val="en-US" w:eastAsia="zh-CN" w:bidi="ar"/>
        </w:rPr>
        <w:t>国家开放大学具体承担“智慧助老”专题的优质工作案例、教育培训项目、课程资源推介展示工作。省级教育行政部门可委托省级开放大学（或一个相关机构）承担本地区“智慧助老”专题的组织申报工作，指导做好本地典型工作案例、教育培训项目、课程资源的推荐及上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60" w:firstLineChars="200"/>
        <w:jc w:val="both"/>
        <w:rPr>
          <w:rFonts w:hint="default" w:ascii="Calibri" w:hAnsi="Calibri" w:cs="Calibri"/>
          <w:sz w:val="21"/>
          <w:szCs w:val="21"/>
        </w:rPr>
      </w:pP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3.</w:t>
      </w:r>
      <w:r>
        <w:rPr>
          <w:rFonts w:hint="eastAsia" w:ascii="仿宋" w:hAnsi="仿宋" w:eastAsia="仿宋" w:cs="仿宋"/>
          <w:i w:val="0"/>
          <w:iCs w:val="0"/>
          <w:caps w:val="0"/>
          <w:color w:val="494949"/>
          <w:spacing w:val="0"/>
          <w:kern w:val="0"/>
          <w:sz w:val="28"/>
          <w:szCs w:val="28"/>
          <w:bdr w:val="none" w:color="auto" w:sz="0" w:space="0"/>
          <w:lang w:val="en-US" w:eastAsia="zh-CN" w:bidi="ar"/>
        </w:rPr>
        <w:t>“智慧助老”专题优质工作案例、教育培训项目、课程资源等由国家开放大学负责在全国老年教育资源共享和公共服务平台展示和推介。我司还将通过其他多种方式进行推介。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60" w:firstLineChars="200"/>
        <w:jc w:val="both"/>
        <w:rPr>
          <w:rFonts w:hint="default" w:ascii="Calibri" w:hAnsi="Calibri" w:cs="Calibri"/>
          <w:sz w:val="21"/>
          <w:szCs w:val="21"/>
        </w:rPr>
      </w:pPr>
      <w:r>
        <w:rPr>
          <w:rFonts w:hint="eastAsia" w:ascii="仿宋" w:hAnsi="仿宋" w:eastAsia="仿宋" w:cs="仿宋"/>
          <w:i w:val="0"/>
          <w:iCs w:val="0"/>
          <w:caps w:val="0"/>
          <w:color w:val="494949"/>
          <w:spacing w:val="0"/>
          <w:kern w:val="0"/>
          <w:sz w:val="28"/>
          <w:szCs w:val="28"/>
          <w:bdr w:val="none" w:color="auto" w:sz="0" w:space="0"/>
          <w:lang w:val="en-US" w:eastAsia="zh-CN" w:bidi="ar"/>
        </w:rPr>
        <w:t>三、工作要求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60" w:firstLineChars="200"/>
        <w:jc w:val="both"/>
        <w:rPr>
          <w:rFonts w:hint="default" w:ascii="Calibri" w:hAnsi="Calibri" w:cs="Calibri"/>
          <w:sz w:val="21"/>
          <w:szCs w:val="21"/>
        </w:rPr>
      </w:pP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1.</w:t>
      </w:r>
      <w:r>
        <w:rPr>
          <w:rFonts w:hint="eastAsia" w:ascii="仿宋" w:hAnsi="仿宋" w:eastAsia="仿宋" w:cs="仿宋"/>
          <w:i w:val="0"/>
          <w:iCs w:val="0"/>
          <w:caps w:val="0"/>
          <w:color w:val="494949"/>
          <w:spacing w:val="0"/>
          <w:kern w:val="0"/>
          <w:sz w:val="28"/>
          <w:szCs w:val="28"/>
          <w:bdr w:val="none" w:color="auto" w:sz="0" w:space="0"/>
          <w:lang w:val="en-US" w:eastAsia="zh-CN" w:bidi="ar"/>
        </w:rPr>
        <w:t>“智慧助老”专题推介相关具体工作自</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2021</w:t>
      </w:r>
      <w:r>
        <w:rPr>
          <w:rFonts w:hint="eastAsia" w:ascii="仿宋" w:hAnsi="仿宋" w:eastAsia="仿宋" w:cs="仿宋"/>
          <w:i w:val="0"/>
          <w:iCs w:val="0"/>
          <w:caps w:val="0"/>
          <w:color w:val="494949"/>
          <w:spacing w:val="0"/>
          <w:kern w:val="0"/>
          <w:sz w:val="28"/>
          <w:szCs w:val="28"/>
          <w:bdr w:val="none" w:color="auto" w:sz="0" w:space="0"/>
          <w:lang w:val="en-US" w:eastAsia="zh-CN" w:bidi="ar"/>
        </w:rPr>
        <w:t>年</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10</w:t>
      </w:r>
      <w:r>
        <w:rPr>
          <w:rFonts w:hint="eastAsia" w:ascii="仿宋" w:hAnsi="仿宋" w:eastAsia="仿宋" w:cs="仿宋"/>
          <w:i w:val="0"/>
          <w:iCs w:val="0"/>
          <w:caps w:val="0"/>
          <w:color w:val="494949"/>
          <w:spacing w:val="0"/>
          <w:kern w:val="0"/>
          <w:sz w:val="28"/>
          <w:szCs w:val="28"/>
          <w:bdr w:val="none" w:color="auto" w:sz="0" w:space="0"/>
          <w:lang w:val="en-US" w:eastAsia="zh-CN" w:bidi="ar"/>
        </w:rPr>
        <w:t>月启动，至</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2022</w:t>
      </w:r>
      <w:r>
        <w:rPr>
          <w:rFonts w:hint="eastAsia" w:ascii="仿宋" w:hAnsi="仿宋" w:eastAsia="仿宋" w:cs="仿宋"/>
          <w:i w:val="0"/>
          <w:iCs w:val="0"/>
          <w:caps w:val="0"/>
          <w:color w:val="494949"/>
          <w:spacing w:val="0"/>
          <w:kern w:val="0"/>
          <w:sz w:val="28"/>
          <w:szCs w:val="28"/>
          <w:bdr w:val="none" w:color="auto" w:sz="0" w:space="0"/>
          <w:lang w:val="en-US" w:eastAsia="zh-CN" w:bidi="ar"/>
        </w:rPr>
        <w:t>年底结束。各地要规范推荐程序，保证推荐工作公开、公正、公平。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60" w:firstLineChars="200"/>
        <w:jc w:val="both"/>
        <w:rPr>
          <w:rFonts w:hint="default" w:ascii="Calibri" w:hAnsi="Calibri" w:cs="Calibri"/>
          <w:sz w:val="21"/>
          <w:szCs w:val="21"/>
        </w:rPr>
      </w:pP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2.</w:t>
      </w:r>
      <w:r>
        <w:rPr>
          <w:rFonts w:hint="eastAsia" w:ascii="仿宋" w:hAnsi="仿宋" w:eastAsia="仿宋" w:cs="仿宋"/>
          <w:i w:val="0"/>
          <w:iCs w:val="0"/>
          <w:caps w:val="0"/>
          <w:color w:val="494949"/>
          <w:spacing w:val="0"/>
          <w:kern w:val="0"/>
          <w:sz w:val="28"/>
          <w:szCs w:val="28"/>
          <w:bdr w:val="none" w:color="auto" w:sz="0" w:space="0"/>
          <w:lang w:val="en-US" w:eastAsia="zh-CN" w:bidi="ar"/>
        </w:rPr>
        <w:t>省级教育行政部门要加强协调，有序开展“智慧助老”专题的工作案例、培训项目及课程资源的组织申报工作，可委托省级开放大学（或相关机构）承担本地区相关申请和推荐工作，并按工作要求提交本地区推荐材料，由国家开放大学具体联系及汇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60" w:firstLineChars="200"/>
        <w:jc w:val="both"/>
        <w:rPr>
          <w:rFonts w:hint="default" w:ascii="Calibri" w:hAnsi="Calibri" w:cs="Calibri"/>
          <w:sz w:val="21"/>
          <w:szCs w:val="21"/>
        </w:rPr>
      </w:pP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3.</w:t>
      </w:r>
      <w:r>
        <w:rPr>
          <w:rFonts w:hint="eastAsia" w:ascii="仿宋" w:hAnsi="仿宋" w:eastAsia="仿宋" w:cs="仿宋"/>
          <w:i w:val="0"/>
          <w:iCs w:val="0"/>
          <w:caps w:val="0"/>
          <w:color w:val="494949"/>
          <w:spacing w:val="0"/>
          <w:kern w:val="0"/>
          <w:sz w:val="28"/>
          <w:szCs w:val="28"/>
          <w:bdr w:val="none" w:color="auto" w:sz="0" w:space="0"/>
          <w:lang w:val="en-US" w:eastAsia="zh-CN" w:bidi="ar"/>
        </w:rPr>
        <w:t>各申报单位要紧扣“智慧助老”主题，紧紧围绕老年人出行、就医、消费、文娱、办事等高频事项和服务场景，相关案例、项目和课程要聚焦解决老年人运用智能技术的困难，并能起到引领示范作用，助力老年人享受智慧生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60" w:firstLineChars="200"/>
        <w:jc w:val="both"/>
        <w:rPr>
          <w:rFonts w:hint="default" w:ascii="Calibri" w:hAnsi="Calibri" w:cs="Calibri"/>
          <w:sz w:val="21"/>
          <w:szCs w:val="21"/>
        </w:rPr>
      </w:pP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4.</w:t>
      </w:r>
      <w:r>
        <w:rPr>
          <w:rFonts w:hint="eastAsia" w:ascii="仿宋" w:hAnsi="仿宋" w:eastAsia="仿宋" w:cs="仿宋"/>
          <w:i w:val="0"/>
          <w:iCs w:val="0"/>
          <w:caps w:val="0"/>
          <w:color w:val="494949"/>
          <w:spacing w:val="0"/>
          <w:kern w:val="0"/>
          <w:sz w:val="28"/>
          <w:szCs w:val="28"/>
          <w:bdr w:val="none" w:color="auto" w:sz="0" w:space="0"/>
          <w:lang w:val="en-US" w:eastAsia="zh-CN" w:bidi="ar"/>
        </w:rPr>
        <w:t>强化“智慧助老”专题的创新应用与推广。各地要根据当地老年人运用智能技术的实际情况，分析老年人需求特点，因地制宜宣传、推广“智慧助老”优质工作案例、教育培训项目及课程资源等成果。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60" w:firstLineChars="200"/>
        <w:jc w:val="both"/>
        <w:rPr>
          <w:rFonts w:hint="default" w:ascii="Calibri" w:hAnsi="Calibri" w:cs="Calibri"/>
          <w:sz w:val="21"/>
          <w:szCs w:val="21"/>
        </w:rPr>
      </w:pPr>
      <w:r>
        <w:rPr>
          <w:rFonts w:hint="eastAsia" w:ascii="仿宋" w:hAnsi="仿宋" w:eastAsia="仿宋" w:cs="仿宋"/>
          <w:i w:val="0"/>
          <w:iCs w:val="0"/>
          <w:caps w:val="0"/>
          <w:color w:val="494949"/>
          <w:spacing w:val="0"/>
          <w:kern w:val="0"/>
          <w:sz w:val="28"/>
          <w:szCs w:val="28"/>
          <w:bdr w:val="none" w:color="auto" w:sz="0" w:space="0"/>
          <w:lang w:val="en-US" w:eastAsia="zh-CN" w:bidi="ar"/>
        </w:rPr>
        <w:t>四、成果应用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60" w:firstLineChars="200"/>
        <w:jc w:val="both"/>
        <w:rPr>
          <w:rFonts w:hint="default" w:ascii="Calibri" w:hAnsi="Calibri" w:cs="Calibri"/>
          <w:sz w:val="21"/>
          <w:szCs w:val="21"/>
        </w:rPr>
      </w:pP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1.</w:t>
      </w:r>
      <w:r>
        <w:rPr>
          <w:rFonts w:hint="eastAsia" w:ascii="仿宋" w:hAnsi="仿宋" w:eastAsia="仿宋" w:cs="仿宋"/>
          <w:i w:val="0"/>
          <w:iCs w:val="0"/>
          <w:caps w:val="0"/>
          <w:color w:val="494949"/>
          <w:spacing w:val="0"/>
          <w:kern w:val="0"/>
          <w:sz w:val="28"/>
          <w:szCs w:val="28"/>
          <w:bdr w:val="none" w:color="auto" w:sz="0" w:space="0"/>
          <w:lang w:val="en-US" w:eastAsia="zh-CN" w:bidi="ar"/>
        </w:rPr>
        <w:t>对各地报送的“智慧助老”专题的典型工作案例、教育培训项目及课程资源，将视情组织专家进行评议。其中，第一批于</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2021</w:t>
      </w:r>
      <w:r>
        <w:rPr>
          <w:rFonts w:hint="eastAsia" w:ascii="仿宋" w:hAnsi="仿宋" w:eastAsia="仿宋" w:cs="仿宋"/>
          <w:i w:val="0"/>
          <w:iCs w:val="0"/>
          <w:caps w:val="0"/>
          <w:color w:val="494949"/>
          <w:spacing w:val="0"/>
          <w:kern w:val="0"/>
          <w:sz w:val="28"/>
          <w:szCs w:val="28"/>
          <w:bdr w:val="none" w:color="auto" w:sz="0" w:space="0"/>
          <w:lang w:val="en-US" w:eastAsia="zh-CN" w:bidi="ar"/>
        </w:rPr>
        <w:t>年</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10</w:t>
      </w:r>
      <w:r>
        <w:rPr>
          <w:rFonts w:hint="eastAsia" w:ascii="仿宋" w:hAnsi="仿宋" w:eastAsia="仿宋" w:cs="仿宋"/>
          <w:i w:val="0"/>
          <w:iCs w:val="0"/>
          <w:caps w:val="0"/>
          <w:color w:val="494949"/>
          <w:spacing w:val="0"/>
          <w:kern w:val="0"/>
          <w:sz w:val="28"/>
          <w:szCs w:val="28"/>
          <w:bdr w:val="none" w:color="auto" w:sz="0" w:space="0"/>
          <w:lang w:val="en-US" w:eastAsia="zh-CN" w:bidi="ar"/>
        </w:rPr>
        <w:t>月</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31</w:t>
      </w:r>
      <w:r>
        <w:rPr>
          <w:rFonts w:hint="eastAsia" w:ascii="仿宋" w:hAnsi="仿宋" w:eastAsia="仿宋" w:cs="仿宋"/>
          <w:i w:val="0"/>
          <w:iCs w:val="0"/>
          <w:caps w:val="0"/>
          <w:color w:val="494949"/>
          <w:spacing w:val="0"/>
          <w:kern w:val="0"/>
          <w:sz w:val="28"/>
          <w:szCs w:val="28"/>
          <w:bdr w:val="none" w:color="auto" w:sz="0" w:space="0"/>
          <w:lang w:val="en-US" w:eastAsia="zh-CN" w:bidi="ar"/>
        </w:rPr>
        <w:t>日之前报送，经专家评议后，将在</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2021</w:t>
      </w:r>
      <w:r>
        <w:rPr>
          <w:rFonts w:hint="eastAsia" w:ascii="仿宋" w:hAnsi="仿宋" w:eastAsia="仿宋" w:cs="仿宋"/>
          <w:i w:val="0"/>
          <w:iCs w:val="0"/>
          <w:caps w:val="0"/>
          <w:color w:val="494949"/>
          <w:spacing w:val="0"/>
          <w:kern w:val="0"/>
          <w:sz w:val="28"/>
          <w:szCs w:val="28"/>
          <w:bdr w:val="none" w:color="auto" w:sz="0" w:space="0"/>
          <w:lang w:val="en-US" w:eastAsia="zh-CN" w:bidi="ar"/>
        </w:rPr>
        <w:t>年全民终身学习活动周总开幕式上择优展示、推介；第二批于</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2022</w:t>
      </w:r>
      <w:r>
        <w:rPr>
          <w:rFonts w:hint="eastAsia" w:ascii="仿宋" w:hAnsi="仿宋" w:eastAsia="仿宋" w:cs="仿宋"/>
          <w:i w:val="0"/>
          <w:iCs w:val="0"/>
          <w:caps w:val="0"/>
          <w:color w:val="494949"/>
          <w:spacing w:val="0"/>
          <w:kern w:val="0"/>
          <w:sz w:val="28"/>
          <w:szCs w:val="28"/>
          <w:bdr w:val="none" w:color="auto" w:sz="0" w:space="0"/>
          <w:lang w:val="en-US" w:eastAsia="zh-CN" w:bidi="ar"/>
        </w:rPr>
        <w:t>年</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5</w:t>
      </w:r>
      <w:r>
        <w:rPr>
          <w:rFonts w:hint="eastAsia" w:ascii="仿宋" w:hAnsi="仿宋" w:eastAsia="仿宋" w:cs="仿宋"/>
          <w:i w:val="0"/>
          <w:iCs w:val="0"/>
          <w:caps w:val="0"/>
          <w:color w:val="494949"/>
          <w:spacing w:val="0"/>
          <w:kern w:val="0"/>
          <w:sz w:val="28"/>
          <w:szCs w:val="28"/>
          <w:bdr w:val="none" w:color="auto" w:sz="0" w:space="0"/>
          <w:lang w:val="en-US" w:eastAsia="zh-CN" w:bidi="ar"/>
        </w:rPr>
        <w:t>月</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31</w:t>
      </w:r>
      <w:r>
        <w:rPr>
          <w:rFonts w:hint="eastAsia" w:ascii="仿宋" w:hAnsi="仿宋" w:eastAsia="仿宋" w:cs="仿宋"/>
          <w:i w:val="0"/>
          <w:iCs w:val="0"/>
          <w:caps w:val="0"/>
          <w:color w:val="494949"/>
          <w:spacing w:val="0"/>
          <w:kern w:val="0"/>
          <w:sz w:val="28"/>
          <w:szCs w:val="28"/>
          <w:bdr w:val="none" w:color="auto" w:sz="0" w:space="0"/>
          <w:lang w:val="en-US" w:eastAsia="zh-CN" w:bidi="ar"/>
        </w:rPr>
        <w:t>日之前报送，经专家评议后，进行推介；第三批于</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2022</w:t>
      </w:r>
      <w:r>
        <w:rPr>
          <w:rFonts w:hint="eastAsia" w:ascii="仿宋" w:hAnsi="仿宋" w:eastAsia="仿宋" w:cs="仿宋"/>
          <w:i w:val="0"/>
          <w:iCs w:val="0"/>
          <w:caps w:val="0"/>
          <w:color w:val="494949"/>
          <w:spacing w:val="0"/>
          <w:kern w:val="0"/>
          <w:sz w:val="28"/>
          <w:szCs w:val="28"/>
          <w:bdr w:val="none" w:color="auto" w:sz="0" w:space="0"/>
          <w:lang w:val="en-US" w:eastAsia="zh-CN" w:bidi="ar"/>
        </w:rPr>
        <w:t>年</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9</w:t>
      </w:r>
      <w:r>
        <w:rPr>
          <w:rFonts w:hint="eastAsia" w:ascii="仿宋" w:hAnsi="仿宋" w:eastAsia="仿宋" w:cs="仿宋"/>
          <w:i w:val="0"/>
          <w:iCs w:val="0"/>
          <w:caps w:val="0"/>
          <w:color w:val="494949"/>
          <w:spacing w:val="0"/>
          <w:kern w:val="0"/>
          <w:sz w:val="28"/>
          <w:szCs w:val="28"/>
          <w:bdr w:val="none" w:color="auto" w:sz="0" w:space="0"/>
          <w:lang w:val="en-US" w:eastAsia="zh-CN" w:bidi="ar"/>
        </w:rPr>
        <w:t>月</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15</w:t>
      </w:r>
      <w:r>
        <w:rPr>
          <w:rFonts w:hint="eastAsia" w:ascii="仿宋" w:hAnsi="仿宋" w:eastAsia="仿宋" w:cs="仿宋"/>
          <w:i w:val="0"/>
          <w:iCs w:val="0"/>
          <w:caps w:val="0"/>
          <w:color w:val="494949"/>
          <w:spacing w:val="0"/>
          <w:kern w:val="0"/>
          <w:sz w:val="28"/>
          <w:szCs w:val="28"/>
          <w:bdr w:val="none" w:color="auto" w:sz="0" w:space="0"/>
          <w:lang w:val="en-US" w:eastAsia="zh-CN" w:bidi="ar"/>
        </w:rPr>
        <w:t>日之前报送，经专家评议后，相关成果将汇编成册。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60" w:firstLineChars="200"/>
        <w:jc w:val="both"/>
        <w:rPr>
          <w:rFonts w:hint="default" w:ascii="Calibri" w:hAnsi="Calibri" w:cs="Calibri"/>
          <w:sz w:val="21"/>
          <w:szCs w:val="21"/>
        </w:rPr>
      </w:pP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2.</w:t>
      </w:r>
      <w:r>
        <w:rPr>
          <w:rFonts w:hint="eastAsia" w:ascii="仿宋" w:hAnsi="仿宋" w:eastAsia="仿宋" w:cs="仿宋"/>
          <w:i w:val="0"/>
          <w:iCs w:val="0"/>
          <w:caps w:val="0"/>
          <w:color w:val="494949"/>
          <w:spacing w:val="0"/>
          <w:kern w:val="0"/>
          <w:sz w:val="28"/>
          <w:szCs w:val="28"/>
          <w:bdr w:val="none" w:color="auto" w:sz="0" w:space="0"/>
          <w:lang w:val="en-US" w:eastAsia="zh-CN" w:bidi="ar"/>
        </w:rPr>
        <w:t>各地推荐的“智慧助老”专题的典型工作案例、教育培训项目及课程资源，将纳入全国老年教育资源共享和公共服务平台数据库。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60" w:firstLineChars="200"/>
        <w:jc w:val="both"/>
        <w:rPr>
          <w:rFonts w:hint="default" w:ascii="Calibri" w:hAnsi="Calibri" w:cs="Calibri"/>
          <w:sz w:val="21"/>
          <w:szCs w:val="21"/>
        </w:rPr>
      </w:pPr>
      <w:r>
        <w:rPr>
          <w:rFonts w:hint="eastAsia" w:ascii="仿宋" w:hAnsi="仿宋" w:eastAsia="仿宋" w:cs="仿宋"/>
          <w:i w:val="0"/>
          <w:iCs w:val="0"/>
          <w:caps w:val="0"/>
          <w:color w:val="494949"/>
          <w:spacing w:val="0"/>
          <w:kern w:val="0"/>
          <w:sz w:val="28"/>
          <w:szCs w:val="28"/>
          <w:bdr w:val="none" w:color="auto" w:sz="0" w:space="0"/>
          <w:lang w:val="en-US" w:eastAsia="zh-CN" w:bidi="ar"/>
        </w:rPr>
        <w:t>五、其他事项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60" w:firstLineChars="200"/>
        <w:jc w:val="both"/>
        <w:rPr>
          <w:rFonts w:hint="default" w:ascii="Calibri" w:hAnsi="Calibri" w:cs="Calibri"/>
          <w:sz w:val="21"/>
          <w:szCs w:val="21"/>
        </w:rPr>
      </w:pPr>
      <w:r>
        <w:rPr>
          <w:rFonts w:hint="eastAsia" w:ascii="仿宋" w:hAnsi="仿宋" w:eastAsia="仿宋" w:cs="仿宋"/>
          <w:i w:val="0"/>
          <w:iCs w:val="0"/>
          <w:caps w:val="0"/>
          <w:color w:val="494949"/>
          <w:spacing w:val="0"/>
          <w:kern w:val="0"/>
          <w:sz w:val="28"/>
          <w:szCs w:val="28"/>
          <w:bdr w:val="none" w:color="auto" w:sz="0" w:space="0"/>
          <w:lang w:val="en-US" w:eastAsia="zh-CN" w:bidi="ar"/>
        </w:rPr>
        <w:t>请各省级教育行政部门加强属地统筹，积极协调开展“智慧助老”专题的典型推介工作；有关省级开放大学（或相关机构）要积极承担本地区“智慧助老”专题的组织申报等工作，并在省级教育行政部门指导下做好典型工作案例、教育培训项目、课程资源的推荐工作，按程序报送推荐结果（具体由国家开放大学汇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60" w:firstLineChars="200"/>
        <w:jc w:val="both"/>
        <w:rPr>
          <w:rFonts w:hint="default" w:ascii="Calibri" w:hAnsi="Calibri" w:cs="Calibri"/>
          <w:sz w:val="21"/>
          <w:szCs w:val="21"/>
        </w:rPr>
      </w:pPr>
      <w:r>
        <w:rPr>
          <w:rFonts w:hint="eastAsia" w:ascii="仿宋" w:hAnsi="仿宋" w:eastAsia="仿宋" w:cs="仿宋"/>
          <w:i w:val="0"/>
          <w:iCs w:val="0"/>
          <w:caps w:val="0"/>
          <w:color w:val="494949"/>
          <w:spacing w:val="0"/>
          <w:kern w:val="0"/>
          <w:sz w:val="28"/>
          <w:szCs w:val="28"/>
          <w:bdr w:val="none" w:color="auto" w:sz="0" w:space="0"/>
          <w:lang w:val="en-US" w:eastAsia="zh-CN" w:bidi="ar"/>
        </w:rPr>
        <w:t>国家开放大学联系人：谢来义、温书宇　</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010-66490580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60" w:firstLineChars="200"/>
        <w:jc w:val="both"/>
        <w:rPr>
          <w:rFonts w:hint="default" w:ascii="Calibri" w:hAnsi="Calibri" w:cs="Calibri"/>
          <w:sz w:val="21"/>
          <w:szCs w:val="21"/>
        </w:rPr>
      </w:pPr>
      <w:r>
        <w:rPr>
          <w:rFonts w:hint="eastAsia" w:ascii="仿宋" w:hAnsi="仿宋" w:eastAsia="仿宋" w:cs="仿宋"/>
          <w:i w:val="0"/>
          <w:iCs w:val="0"/>
          <w:caps w:val="0"/>
          <w:color w:val="494949"/>
          <w:spacing w:val="0"/>
          <w:kern w:val="0"/>
          <w:sz w:val="28"/>
          <w:szCs w:val="28"/>
          <w:bdr w:val="none" w:color="auto" w:sz="0" w:space="0"/>
          <w:lang w:val="en-US" w:eastAsia="zh-CN" w:bidi="ar"/>
        </w:rPr>
        <w:t>教育部职成司联系人：王立　</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010-66096253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560" w:firstLineChars="200"/>
        <w:jc w:val="both"/>
        <w:rPr>
          <w:rFonts w:hint="default" w:ascii="Calibri" w:hAnsi="Calibri" w:cs="Calibri"/>
          <w:sz w:val="21"/>
          <w:szCs w:val="21"/>
        </w:rPr>
      </w:pPr>
      <w:r>
        <w:rPr>
          <w:rFonts w:hint="eastAsia" w:ascii="仿宋" w:hAnsi="仿宋" w:eastAsia="仿宋" w:cs="仿宋"/>
          <w:i w:val="0"/>
          <w:iCs w:val="0"/>
          <w:caps w:val="0"/>
          <w:color w:val="494949"/>
          <w:spacing w:val="0"/>
          <w:kern w:val="0"/>
          <w:sz w:val="28"/>
          <w:szCs w:val="28"/>
          <w:bdr w:val="none" w:color="auto" w:sz="0" w:space="0"/>
          <w:lang w:val="en-US" w:eastAsia="zh-CN" w:bidi="ar"/>
        </w:rPr>
        <w:t>报送邮箱：</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lndx@ouchn.edu.cn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rPr>
          <w:rFonts w:hint="default" w:ascii="Calibri" w:hAnsi="Calibri" w:cs="Calibri"/>
          <w:sz w:val="21"/>
          <w:szCs w:val="21"/>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right"/>
        <w:rPr>
          <w:rFonts w:hint="default" w:ascii="Calibri" w:hAnsi="Calibri" w:cs="Calibri"/>
          <w:sz w:val="21"/>
          <w:szCs w:val="21"/>
        </w:rPr>
      </w:pPr>
      <w:r>
        <w:rPr>
          <w:rFonts w:hint="eastAsia" w:ascii="仿宋" w:hAnsi="仿宋" w:eastAsia="仿宋" w:cs="仿宋"/>
          <w:i w:val="0"/>
          <w:iCs w:val="0"/>
          <w:caps w:val="0"/>
          <w:color w:val="494949"/>
          <w:spacing w:val="0"/>
          <w:kern w:val="0"/>
          <w:sz w:val="28"/>
          <w:szCs w:val="28"/>
          <w:bdr w:val="none" w:color="auto" w:sz="0" w:space="0"/>
          <w:lang w:val="en-US" w:eastAsia="zh-CN" w:bidi="ar"/>
        </w:rPr>
        <w:t>教育部职业教育与成人教育司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right"/>
        <w:rPr>
          <w:rFonts w:hint="default" w:ascii="Calibri" w:hAnsi="Calibri" w:cs="Calibri"/>
          <w:sz w:val="21"/>
          <w:szCs w:val="21"/>
        </w:rPr>
      </w:pPr>
      <w:r>
        <w:rPr>
          <w:rFonts w:hint="eastAsia" w:ascii="仿宋" w:hAnsi="仿宋" w:eastAsia="仿宋" w:cs="仿宋"/>
          <w:i w:val="0"/>
          <w:iCs w:val="0"/>
          <w:caps w:val="0"/>
          <w:color w:val="494949"/>
          <w:spacing w:val="0"/>
          <w:kern w:val="0"/>
          <w:sz w:val="28"/>
          <w:szCs w:val="28"/>
          <w:bdr w:val="none" w:color="auto" w:sz="0" w:space="0"/>
          <w:lang w:val="en-US" w:eastAsia="zh-CN" w:bidi="ar"/>
        </w:rPr>
        <w:t>2021年</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10</w:t>
      </w:r>
      <w:r>
        <w:rPr>
          <w:rFonts w:hint="eastAsia" w:ascii="仿宋" w:hAnsi="仿宋" w:eastAsia="仿宋" w:cs="仿宋"/>
          <w:i w:val="0"/>
          <w:iCs w:val="0"/>
          <w:caps w:val="0"/>
          <w:color w:val="494949"/>
          <w:spacing w:val="0"/>
          <w:kern w:val="0"/>
          <w:sz w:val="28"/>
          <w:szCs w:val="28"/>
          <w:bdr w:val="none" w:color="auto" w:sz="0" w:space="0"/>
          <w:lang w:val="en-US" w:eastAsia="zh-CN" w:bidi="ar"/>
        </w:rPr>
        <w:t>月</w:t>
      </w:r>
      <w:r>
        <w:rPr>
          <w:rFonts w:hint="eastAsia" w:ascii="微软雅黑" w:hAnsi="微软雅黑" w:eastAsia="微软雅黑" w:cs="微软雅黑"/>
          <w:i w:val="0"/>
          <w:iCs w:val="0"/>
          <w:caps w:val="0"/>
          <w:color w:val="494949"/>
          <w:spacing w:val="0"/>
          <w:kern w:val="0"/>
          <w:sz w:val="28"/>
          <w:szCs w:val="28"/>
          <w:bdr w:val="none" w:color="auto" w:sz="0" w:space="0"/>
          <w:lang w:val="en-US" w:eastAsia="zh-CN" w:bidi="ar"/>
        </w:rPr>
        <w:t>26</w:t>
      </w:r>
      <w:r>
        <w:rPr>
          <w:rFonts w:hint="eastAsia" w:ascii="仿宋" w:hAnsi="仿宋" w:eastAsia="仿宋" w:cs="仿宋"/>
          <w:i w:val="0"/>
          <w:iCs w:val="0"/>
          <w:caps w:val="0"/>
          <w:color w:val="494949"/>
          <w:spacing w:val="0"/>
          <w:kern w:val="0"/>
          <w:sz w:val="28"/>
          <w:szCs w:val="28"/>
          <w:bdr w:val="none" w:color="auto" w:sz="0" w:space="0"/>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7F665A"/>
    <w:rsid w:val="1B697EA8"/>
    <w:rsid w:val="1BAA523E"/>
    <w:rsid w:val="55F61D5C"/>
    <w:rsid w:val="5E7D301B"/>
    <w:rsid w:val="63F35B2D"/>
    <w:rsid w:val="7E121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huanghui</cp:lastModifiedBy>
  <dcterms:modified xsi:type="dcterms:W3CDTF">2022-03-24T08:29:34Z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EB56386FE89D4D1E8FFC6260042DF014</vt:lpwstr>
  </property>
</Properties>
</file>