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3B" w:rsidRPr="00E51613" w:rsidRDefault="00A95C3B" w:rsidP="00A95C3B">
      <w:pPr>
        <w:pStyle w:val="a6"/>
        <w:ind w:firstLine="827"/>
        <w:rPr>
          <w:rFonts w:ascii="黑体" w:eastAsia="黑体" w:hAnsi="黑体" w:hint="eastAsia"/>
          <w:spacing w:val="26"/>
          <w:szCs w:val="36"/>
        </w:rPr>
      </w:pPr>
      <w:bookmarkStart w:id="0" w:name="_Toc409618107"/>
      <w:r w:rsidRPr="00E51613">
        <w:rPr>
          <w:rFonts w:ascii="黑体" w:eastAsia="黑体" w:hAnsi="黑体"/>
          <w:spacing w:val="26"/>
          <w:szCs w:val="36"/>
        </w:rPr>
        <w:t>关于印发《政府购买服务管理办法（暂行）》的通知</w:t>
      </w:r>
      <w:bookmarkEnd w:id="0"/>
    </w:p>
    <w:p w:rsidR="00A95C3B" w:rsidRPr="00FB1862" w:rsidRDefault="00A95C3B" w:rsidP="00A95C3B">
      <w:pPr>
        <w:widowControl/>
        <w:adjustRightInd w:val="0"/>
        <w:snapToGrid w:val="0"/>
        <w:spacing w:line="360" w:lineRule="auto"/>
        <w:jc w:val="center"/>
        <w:rPr>
          <w:rFonts w:ascii="宋体" w:hAnsi="宋体" w:cs="仿宋_GB2312" w:hint="eastAsia"/>
          <w:color w:val="000000"/>
          <w:kern w:val="36"/>
          <w:sz w:val="24"/>
        </w:rPr>
      </w:pPr>
      <w:r w:rsidRPr="00FB1862">
        <w:rPr>
          <w:rFonts w:ascii="宋体" w:hAnsi="宋体" w:cs="仿宋_GB2312"/>
          <w:color w:val="000000"/>
          <w:kern w:val="36"/>
          <w:sz w:val="24"/>
        </w:rPr>
        <w:t>财综[2014]96号</w:t>
      </w:r>
    </w:p>
    <w:p w:rsidR="00A95C3B" w:rsidRDefault="00A95C3B" w:rsidP="00A95C3B">
      <w:pPr>
        <w:widowControl/>
        <w:adjustRightInd w:val="0"/>
        <w:snapToGrid w:val="0"/>
        <w:spacing w:line="360" w:lineRule="auto"/>
        <w:jc w:val="center"/>
        <w:rPr>
          <w:rFonts w:ascii="??" w:hAnsi="??" w:cs="宋体" w:hint="eastAsia"/>
          <w:color w:val="000000"/>
          <w:kern w:val="0"/>
          <w:szCs w:val="21"/>
        </w:rPr>
      </w:pPr>
    </w:p>
    <w:p w:rsidR="00A95C3B" w:rsidRDefault="00A95C3B" w:rsidP="00A95C3B">
      <w:pPr>
        <w:widowControl/>
        <w:adjustRightInd w:val="0"/>
        <w:snapToGrid w:val="0"/>
        <w:spacing w:line="360" w:lineRule="auto"/>
        <w:jc w:val="left"/>
        <w:rPr>
          <w:rFonts w:ascii="宋体" w:hAnsi="宋体" w:cs="仿宋_GB2312" w:hint="eastAsia"/>
          <w:color w:val="000000"/>
          <w:kern w:val="36"/>
          <w:sz w:val="24"/>
        </w:rPr>
      </w:pPr>
      <w:r w:rsidRPr="00FB1862">
        <w:rPr>
          <w:rFonts w:ascii="宋体" w:hAnsi="宋体" w:cs="仿宋_GB2312" w:hint="eastAsia"/>
          <w:color w:val="000000"/>
          <w:kern w:val="36"/>
          <w:sz w:val="24"/>
        </w:rPr>
        <w:t>党中央有关部门，国务院各部委、各直属机构，全国人大常委会办公厅，全国政协办公厅，高法院，高检院，有关人民团体，各民主党派中央，全国工商联，各省、自治区、直辖市、计划单列市财政厅（局）、民政厅（局）、工商行政管理局，新疆生产建设兵团财务局、民政局、工商行政管理局：</w:t>
      </w:r>
    </w:p>
    <w:p w:rsidR="00A95C3B" w:rsidRPr="008F4692" w:rsidRDefault="00A95C3B" w:rsidP="00A95C3B">
      <w:pPr>
        <w:widowControl/>
        <w:spacing w:before="100" w:beforeAutospacing="1" w:after="100" w:afterAutospacing="1" w:line="360" w:lineRule="auto"/>
        <w:jc w:val="left"/>
        <w:rPr>
          <w:rFonts w:ascii="宋体" w:hAnsi="宋体" w:cs="宋体"/>
          <w:color w:val="000000"/>
          <w:kern w:val="0"/>
          <w:sz w:val="24"/>
        </w:rPr>
      </w:pPr>
      <w:r>
        <w:rPr>
          <w:rFonts w:ascii="宋体" w:hAnsi="宋体" w:cs="仿宋_GB2312" w:hint="eastAsia"/>
          <w:color w:val="000000"/>
          <w:kern w:val="36"/>
          <w:sz w:val="24"/>
        </w:rPr>
        <w:t xml:space="preserve">    </w:t>
      </w:r>
      <w:r w:rsidRPr="008F4692">
        <w:rPr>
          <w:rFonts w:ascii="Arial" w:hAnsi="Arial" w:cs="Arial" w:hint="eastAsia"/>
          <w:color w:val="000000"/>
          <w:kern w:val="0"/>
          <w:sz w:val="24"/>
        </w:rPr>
        <w:t>根据党的十八届三中全会有关精神和《国务院办公厅关于政府向社会力量购买服务的指导意见》（国办发〔</w:t>
      </w:r>
      <w:r w:rsidRPr="008F4692">
        <w:rPr>
          <w:rFonts w:ascii="Arial" w:hAnsi="Arial" w:cs="Arial"/>
          <w:color w:val="000000"/>
          <w:kern w:val="0"/>
          <w:sz w:val="24"/>
        </w:rPr>
        <w:t>2013</w:t>
      </w:r>
      <w:r w:rsidRPr="008F4692">
        <w:rPr>
          <w:rFonts w:ascii="Arial" w:hAnsi="Arial" w:cs="Arial" w:hint="eastAsia"/>
          <w:color w:val="000000"/>
          <w:kern w:val="0"/>
          <w:sz w:val="24"/>
        </w:rPr>
        <w:t>〕</w:t>
      </w:r>
      <w:r w:rsidRPr="008F4692">
        <w:rPr>
          <w:rFonts w:ascii="Arial" w:hAnsi="Arial" w:cs="Arial"/>
          <w:color w:val="000000"/>
          <w:kern w:val="0"/>
          <w:sz w:val="24"/>
        </w:rPr>
        <w:t>96</w:t>
      </w:r>
      <w:r w:rsidRPr="008F4692">
        <w:rPr>
          <w:rFonts w:ascii="Arial" w:hAnsi="Arial" w:cs="Arial" w:hint="eastAsia"/>
          <w:color w:val="000000"/>
          <w:kern w:val="0"/>
          <w:sz w:val="24"/>
        </w:rPr>
        <w:t>号</w:t>
      </w:r>
      <w:r w:rsidRPr="008F4692">
        <w:rPr>
          <w:rFonts w:ascii="Arial" w:hAnsi="Arial" w:cs="Arial"/>
          <w:color w:val="000000"/>
          <w:kern w:val="0"/>
          <w:sz w:val="24"/>
        </w:rPr>
        <w:t>)</w:t>
      </w:r>
      <w:r w:rsidRPr="008F4692">
        <w:rPr>
          <w:rFonts w:ascii="Arial" w:hAnsi="Arial" w:cs="Arial" w:hint="eastAsia"/>
          <w:color w:val="000000"/>
          <w:kern w:val="0"/>
          <w:sz w:val="24"/>
        </w:rPr>
        <w:t>部署，为加快推进政府购买服务改革，我们制定了《政府购买服务管理办法（暂行）》。现印发给你们，请认真贯彻执行。</w:t>
      </w:r>
    </w:p>
    <w:p w:rsidR="00A95C3B" w:rsidRDefault="00A95C3B" w:rsidP="00A95C3B">
      <w:pPr>
        <w:widowControl/>
        <w:adjustRightInd w:val="0"/>
        <w:snapToGrid w:val="0"/>
        <w:spacing w:line="360" w:lineRule="auto"/>
        <w:ind w:firstLine="480"/>
        <w:jc w:val="left"/>
        <w:rPr>
          <w:rFonts w:ascii="Arial" w:hAnsi="Arial" w:cs="Arial" w:hint="eastAsia"/>
          <w:color w:val="000000"/>
          <w:kern w:val="0"/>
          <w:sz w:val="24"/>
        </w:rPr>
      </w:pPr>
      <w:r w:rsidRPr="008F4692">
        <w:rPr>
          <w:rFonts w:ascii="Arial" w:hAnsi="Arial" w:cs="Arial" w:hint="eastAsia"/>
          <w:color w:val="000000"/>
          <w:kern w:val="0"/>
          <w:sz w:val="24"/>
        </w:rPr>
        <w:t>附件：政府购买服务管理办法（暂行</w:t>
      </w:r>
      <w:r w:rsidRPr="008F4692">
        <w:rPr>
          <w:rFonts w:ascii="Arial" w:hAnsi="Arial" w:cs="Arial"/>
          <w:color w:val="000000"/>
          <w:kern w:val="0"/>
          <w:sz w:val="24"/>
        </w:rPr>
        <w:t>)</w:t>
      </w:r>
    </w:p>
    <w:p w:rsidR="00A95C3B" w:rsidRPr="008F4692" w:rsidRDefault="00A95C3B" w:rsidP="00A95C3B">
      <w:pPr>
        <w:widowControl/>
        <w:spacing w:before="100" w:beforeAutospacing="1" w:after="100" w:afterAutospacing="1" w:line="360" w:lineRule="auto"/>
        <w:jc w:val="right"/>
        <w:rPr>
          <w:rFonts w:ascii="宋体" w:hAnsi="宋体" w:cs="宋体"/>
          <w:color w:val="000000"/>
          <w:kern w:val="0"/>
          <w:sz w:val="24"/>
        </w:rPr>
      </w:pPr>
      <w:r w:rsidRPr="008F4692">
        <w:rPr>
          <w:rFonts w:ascii="Arial" w:hAnsi="Arial" w:cs="Arial" w:hint="eastAsia"/>
          <w:color w:val="000000"/>
          <w:kern w:val="0"/>
          <w:sz w:val="24"/>
        </w:rPr>
        <w:t>财政部</w:t>
      </w:r>
      <w:r w:rsidRPr="008F4692">
        <w:rPr>
          <w:rFonts w:ascii="Arial" w:hAnsi="Arial" w:cs="Arial"/>
          <w:color w:val="000000"/>
          <w:kern w:val="0"/>
          <w:sz w:val="24"/>
        </w:rPr>
        <w:t xml:space="preserve">  </w:t>
      </w:r>
      <w:r w:rsidRPr="008F4692">
        <w:rPr>
          <w:rFonts w:ascii="Arial" w:hAnsi="Arial" w:cs="Arial" w:hint="eastAsia"/>
          <w:color w:val="000000"/>
          <w:kern w:val="0"/>
          <w:sz w:val="24"/>
        </w:rPr>
        <w:t>民政部</w:t>
      </w:r>
      <w:r w:rsidRPr="008F4692">
        <w:rPr>
          <w:rFonts w:ascii="Arial" w:hAnsi="Arial" w:cs="Arial"/>
          <w:color w:val="000000"/>
          <w:kern w:val="0"/>
          <w:sz w:val="24"/>
        </w:rPr>
        <w:t>   </w:t>
      </w:r>
      <w:r w:rsidRPr="008F4692">
        <w:rPr>
          <w:rFonts w:ascii="Arial" w:hAnsi="Arial" w:cs="Arial" w:hint="eastAsia"/>
          <w:color w:val="000000"/>
          <w:kern w:val="0"/>
          <w:sz w:val="24"/>
        </w:rPr>
        <w:t>工商总局</w:t>
      </w:r>
    </w:p>
    <w:p w:rsidR="00A95C3B" w:rsidRDefault="00A95C3B" w:rsidP="00A95C3B">
      <w:pPr>
        <w:widowControl/>
        <w:adjustRightInd w:val="0"/>
        <w:snapToGrid w:val="0"/>
        <w:spacing w:line="360" w:lineRule="auto"/>
        <w:ind w:firstLine="480"/>
        <w:jc w:val="left"/>
        <w:rPr>
          <w:rFonts w:ascii="Arial" w:hAnsi="Arial" w:cs="Arial"/>
          <w:color w:val="000000"/>
          <w:kern w:val="0"/>
          <w:sz w:val="24"/>
        </w:rPr>
      </w:pPr>
      <w:r w:rsidRPr="008F4692">
        <w:rPr>
          <w:rFonts w:ascii="Arial" w:hAnsi="Arial" w:cs="Arial" w:hint="eastAsia"/>
          <w:color w:val="000000"/>
          <w:kern w:val="0"/>
          <w:sz w:val="24"/>
        </w:rPr>
        <w:t xml:space="preserve">　　</w:t>
      </w:r>
      <w:r>
        <w:rPr>
          <w:rFonts w:ascii="Arial" w:hAnsi="Arial" w:cs="Arial" w:hint="eastAsia"/>
          <w:color w:val="000000"/>
          <w:kern w:val="0"/>
          <w:sz w:val="24"/>
        </w:rPr>
        <w:t xml:space="preserve">                                         </w:t>
      </w:r>
      <w:r w:rsidRPr="008F4692">
        <w:rPr>
          <w:rFonts w:ascii="Arial" w:hAnsi="Arial" w:cs="Arial"/>
          <w:color w:val="000000"/>
          <w:kern w:val="0"/>
          <w:sz w:val="24"/>
        </w:rPr>
        <w:t>2014</w:t>
      </w:r>
      <w:r w:rsidRPr="008F4692">
        <w:rPr>
          <w:rFonts w:ascii="Arial" w:hAnsi="Arial" w:cs="Arial" w:hint="eastAsia"/>
          <w:color w:val="000000"/>
          <w:kern w:val="0"/>
          <w:sz w:val="24"/>
        </w:rPr>
        <w:t>年</w:t>
      </w:r>
      <w:r w:rsidRPr="008F4692">
        <w:rPr>
          <w:rFonts w:ascii="Arial" w:hAnsi="Arial" w:cs="Arial"/>
          <w:color w:val="000000"/>
          <w:kern w:val="0"/>
          <w:sz w:val="24"/>
        </w:rPr>
        <w:t>12</w:t>
      </w:r>
      <w:r w:rsidRPr="008F4692">
        <w:rPr>
          <w:rFonts w:ascii="Arial" w:hAnsi="Arial" w:cs="Arial" w:hint="eastAsia"/>
          <w:color w:val="000000"/>
          <w:kern w:val="0"/>
          <w:sz w:val="24"/>
        </w:rPr>
        <w:t>月</w:t>
      </w:r>
      <w:r w:rsidRPr="008F4692">
        <w:rPr>
          <w:rFonts w:ascii="Arial" w:hAnsi="Arial" w:cs="Arial"/>
          <w:color w:val="000000"/>
          <w:kern w:val="0"/>
          <w:sz w:val="24"/>
        </w:rPr>
        <w:t>15</w:t>
      </w:r>
      <w:r w:rsidRPr="008F4692">
        <w:rPr>
          <w:rFonts w:ascii="Arial" w:hAnsi="Arial" w:cs="Arial" w:hint="eastAsia"/>
          <w:color w:val="000000"/>
          <w:kern w:val="0"/>
          <w:sz w:val="24"/>
        </w:rPr>
        <w:t>日</w:t>
      </w:r>
    </w:p>
    <w:p w:rsidR="00A95C3B" w:rsidRPr="008F4692" w:rsidRDefault="00A95C3B" w:rsidP="00A95C3B">
      <w:pPr>
        <w:widowControl/>
        <w:spacing w:before="100" w:beforeAutospacing="1" w:after="100" w:afterAutospacing="1" w:line="360" w:lineRule="auto"/>
        <w:jc w:val="left"/>
        <w:rPr>
          <w:rFonts w:ascii="宋体" w:hAnsi="宋体" w:cs="宋体"/>
          <w:color w:val="000000"/>
          <w:kern w:val="0"/>
          <w:sz w:val="24"/>
        </w:rPr>
      </w:pPr>
      <w:r>
        <w:rPr>
          <w:rFonts w:ascii="Arial" w:hAnsi="Arial" w:cs="Arial"/>
          <w:color w:val="000000"/>
          <w:kern w:val="0"/>
          <w:sz w:val="24"/>
        </w:rPr>
        <w:br w:type="page"/>
      </w:r>
      <w:r w:rsidRPr="008F4692">
        <w:rPr>
          <w:rFonts w:ascii="Arial" w:hAnsi="Arial" w:cs="Arial" w:hint="eastAsia"/>
          <w:color w:val="000000"/>
          <w:kern w:val="0"/>
          <w:sz w:val="24"/>
        </w:rPr>
        <w:lastRenderedPageBreak/>
        <w:t>附件</w:t>
      </w:r>
    </w:p>
    <w:p w:rsidR="00A95C3B" w:rsidRPr="00DB0AE2" w:rsidRDefault="00A95C3B" w:rsidP="00A95C3B">
      <w:pPr>
        <w:widowControl/>
        <w:adjustRightInd w:val="0"/>
        <w:snapToGrid w:val="0"/>
        <w:spacing w:line="360" w:lineRule="auto"/>
        <w:ind w:firstLineChars="200" w:firstLine="602"/>
        <w:jc w:val="center"/>
        <w:rPr>
          <w:rFonts w:ascii="宋体" w:hAnsi="宋体" w:cs="仿宋_GB2312" w:hint="eastAsia"/>
          <w:b/>
          <w:color w:val="000000"/>
          <w:kern w:val="36"/>
          <w:sz w:val="30"/>
          <w:szCs w:val="30"/>
        </w:rPr>
      </w:pPr>
      <w:r w:rsidRPr="00DB0AE2">
        <w:rPr>
          <w:rFonts w:ascii="宋体" w:hAnsi="宋体" w:cs="仿宋_GB2312" w:hint="eastAsia"/>
          <w:b/>
          <w:color w:val="000000"/>
          <w:kern w:val="36"/>
          <w:sz w:val="30"/>
          <w:szCs w:val="30"/>
        </w:rPr>
        <w:t>政府购买服务管理办法（暂行）</w:t>
      </w: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r w:rsidRPr="008F4692">
        <w:rPr>
          <w:rFonts w:ascii="Arial" w:hAnsi="Arial" w:cs="Arial" w:hint="eastAsia"/>
          <w:b/>
          <w:bCs/>
          <w:color w:val="000000"/>
          <w:kern w:val="0"/>
          <w:sz w:val="24"/>
        </w:rPr>
        <w:t>第一章</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总</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则</w:t>
      </w:r>
    </w:p>
    <w:p w:rsidR="00A95C3B" w:rsidRPr="001563EA"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1563EA">
        <w:rPr>
          <w:rFonts w:ascii="宋体" w:hAnsi="宋体" w:cs="仿宋_GB2312" w:hint="eastAsia"/>
          <w:color w:val="000000"/>
          <w:kern w:val="36"/>
          <w:sz w:val="24"/>
        </w:rPr>
        <w:t>第一条</w:t>
      </w:r>
      <w:r w:rsidRPr="001563EA">
        <w:rPr>
          <w:rFonts w:ascii="宋体" w:hAnsi="宋体" w:cs="仿宋_GB2312"/>
          <w:color w:val="000000"/>
          <w:kern w:val="36"/>
          <w:sz w:val="24"/>
        </w:rPr>
        <w:t xml:space="preserve">  </w:t>
      </w:r>
      <w:r w:rsidRPr="001563EA">
        <w:rPr>
          <w:rFonts w:ascii="宋体" w:hAnsi="宋体" w:cs="仿宋_GB2312" w:hint="eastAsia"/>
          <w:color w:val="000000"/>
          <w:kern w:val="36"/>
          <w:sz w:val="24"/>
        </w:rPr>
        <w:t>为了进一步转变政府职能，推广和规范政府购买服务，更好发挥市场在资源配置中的决定性作用，根据《中华人民共和国预算法》、《中华人民共和国政府采购法》、《中共中央关于全面深化改革若干重大问题的决定》、《国务院办公厅关于政府向社会力量购买服务的指导意见》（国办发〔</w:t>
      </w:r>
      <w:r w:rsidRPr="001563EA">
        <w:rPr>
          <w:rFonts w:ascii="宋体" w:hAnsi="宋体" w:cs="仿宋_GB2312"/>
          <w:color w:val="000000"/>
          <w:kern w:val="36"/>
          <w:sz w:val="24"/>
        </w:rPr>
        <w:t>2013</w:t>
      </w:r>
      <w:r w:rsidRPr="001563EA">
        <w:rPr>
          <w:rFonts w:ascii="宋体" w:hAnsi="宋体" w:cs="仿宋_GB2312" w:hint="eastAsia"/>
          <w:color w:val="000000"/>
          <w:kern w:val="36"/>
          <w:sz w:val="24"/>
        </w:rPr>
        <w:t>〕</w:t>
      </w:r>
      <w:r w:rsidRPr="001563EA">
        <w:rPr>
          <w:rFonts w:ascii="宋体" w:hAnsi="宋体" w:cs="仿宋_GB2312"/>
          <w:color w:val="000000"/>
          <w:kern w:val="36"/>
          <w:sz w:val="24"/>
        </w:rPr>
        <w:t>96</w:t>
      </w:r>
      <w:r w:rsidRPr="001563EA">
        <w:rPr>
          <w:rFonts w:ascii="宋体" w:hAnsi="宋体" w:cs="仿宋_GB2312" w:hint="eastAsia"/>
          <w:color w:val="000000"/>
          <w:kern w:val="36"/>
          <w:sz w:val="24"/>
        </w:rPr>
        <w:t>号）等有关要求和规定，制定本办法。</w:t>
      </w:r>
    </w:p>
    <w:p w:rsidR="00A95C3B" w:rsidRPr="001563EA" w:rsidRDefault="00A95C3B" w:rsidP="00A95C3B">
      <w:pPr>
        <w:widowControl/>
        <w:adjustRightInd w:val="0"/>
        <w:snapToGrid w:val="0"/>
        <w:spacing w:line="360" w:lineRule="auto"/>
        <w:jc w:val="left"/>
        <w:rPr>
          <w:rFonts w:ascii="宋体" w:hAnsi="宋体" w:cs="仿宋_GB2312"/>
          <w:color w:val="000000"/>
          <w:kern w:val="36"/>
          <w:sz w:val="24"/>
        </w:rPr>
      </w:pPr>
      <w:r w:rsidRPr="001563EA">
        <w:rPr>
          <w:rFonts w:ascii="宋体" w:hAnsi="宋体" w:cs="仿宋_GB2312" w:hint="eastAsia"/>
          <w:color w:val="000000"/>
          <w:kern w:val="36"/>
          <w:sz w:val="24"/>
        </w:rPr>
        <w:t xml:space="preserve">　　第二条</w:t>
      </w:r>
      <w:r w:rsidRPr="001563EA">
        <w:rPr>
          <w:rFonts w:ascii="宋体" w:hAnsi="宋体" w:cs="仿宋_GB2312"/>
          <w:color w:val="000000"/>
          <w:kern w:val="36"/>
          <w:sz w:val="24"/>
        </w:rPr>
        <w:t xml:space="preserve">  </w:t>
      </w:r>
      <w:r w:rsidRPr="001563EA">
        <w:rPr>
          <w:rFonts w:ascii="宋体" w:hAnsi="宋体" w:cs="仿宋_GB2312" w:hint="eastAsia"/>
          <w:color w:val="000000"/>
          <w:kern w:val="36"/>
          <w:sz w:val="24"/>
        </w:rPr>
        <w:t>本办法所称政府购买服务，是指通过发挥市场机制作用，把政府直接提供的一部分公共服务事项以及政府履职所需服务事项，按照一定的方式和程序，交由具备条件的社会力量和事业单位承担，并由政府根据合同约定向其支付费用。</w:t>
      </w:r>
    </w:p>
    <w:p w:rsidR="00A95C3B" w:rsidRPr="001563EA"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1563EA">
        <w:rPr>
          <w:rFonts w:ascii="宋体" w:hAnsi="宋体" w:cs="仿宋_GB2312" w:hint="eastAsia"/>
          <w:color w:val="000000"/>
          <w:kern w:val="36"/>
          <w:sz w:val="24"/>
        </w:rPr>
        <w:t>政府购买服务范围应当根据政府职能性质确定，并与经济社会发展水平相适应。属于事务性管理服务的，应当引入竞争机制，通过政府购买服务方式提供。</w:t>
      </w:r>
    </w:p>
    <w:p w:rsidR="00A95C3B" w:rsidRPr="001563EA"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1563EA">
        <w:rPr>
          <w:rFonts w:ascii="宋体" w:hAnsi="宋体" w:cs="仿宋_GB2312" w:hint="eastAsia"/>
          <w:color w:val="000000"/>
          <w:kern w:val="36"/>
          <w:sz w:val="24"/>
        </w:rPr>
        <w:t>第三条</w:t>
      </w:r>
      <w:r w:rsidRPr="001563EA">
        <w:rPr>
          <w:rFonts w:ascii="宋体" w:hAnsi="宋体" w:cs="仿宋_GB2312"/>
          <w:color w:val="000000"/>
          <w:kern w:val="36"/>
          <w:sz w:val="24"/>
        </w:rPr>
        <w:t xml:space="preserve">  </w:t>
      </w:r>
      <w:r w:rsidRPr="001563EA">
        <w:rPr>
          <w:rFonts w:ascii="宋体" w:hAnsi="宋体" w:cs="仿宋_GB2312" w:hint="eastAsia"/>
          <w:color w:val="000000"/>
          <w:kern w:val="36"/>
          <w:sz w:val="24"/>
        </w:rPr>
        <w:t>政府购买服务遵循以下基本原则：</w:t>
      </w:r>
    </w:p>
    <w:p w:rsidR="00A95C3B" w:rsidRPr="001563EA"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1563EA">
        <w:rPr>
          <w:rFonts w:ascii="宋体" w:hAnsi="宋体" w:cs="仿宋_GB2312" w:hint="eastAsia"/>
          <w:color w:val="000000"/>
          <w:kern w:val="36"/>
          <w:sz w:val="24"/>
        </w:rPr>
        <w:t>（一）积极稳妥，有序实施。从实际出发，准确把握社会公共服务需求，充分发挥政府主导作用，探索多种有效方式，加大社会组织承接政府购买服务支持力度，增强社会组织平等参与承接政府购买公共服务的能力，有序引导社会力量参与服务供给，形成改善公共服务的合力。</w:t>
      </w:r>
    </w:p>
    <w:p w:rsidR="00A95C3B" w:rsidRPr="001563EA" w:rsidRDefault="00A95C3B" w:rsidP="00A95C3B">
      <w:pPr>
        <w:widowControl/>
        <w:adjustRightInd w:val="0"/>
        <w:snapToGrid w:val="0"/>
        <w:spacing w:line="360" w:lineRule="auto"/>
        <w:jc w:val="left"/>
        <w:rPr>
          <w:rFonts w:ascii="宋体" w:hAnsi="宋体" w:cs="仿宋_GB2312"/>
          <w:color w:val="000000"/>
          <w:kern w:val="36"/>
          <w:sz w:val="24"/>
        </w:rPr>
      </w:pPr>
      <w:r w:rsidRPr="001563EA">
        <w:rPr>
          <w:rFonts w:ascii="宋体" w:hAnsi="宋体" w:cs="仿宋_GB2312" w:hint="eastAsia"/>
          <w:color w:val="000000"/>
          <w:kern w:val="36"/>
          <w:sz w:val="24"/>
        </w:rPr>
        <w:t xml:space="preserve">　　（二）科学安排，注重实效。突出公共性和公益性，重点考虑、优先安排与改善民生密切相关、有利于转变政府职能的领域和项目，明确权利义务，切实提高财政资金使用效率。</w:t>
      </w:r>
    </w:p>
    <w:p w:rsidR="00A95C3B" w:rsidRPr="001563EA" w:rsidRDefault="00A95C3B" w:rsidP="00A95C3B">
      <w:pPr>
        <w:widowControl/>
        <w:adjustRightInd w:val="0"/>
        <w:snapToGrid w:val="0"/>
        <w:spacing w:line="360" w:lineRule="auto"/>
        <w:jc w:val="left"/>
        <w:rPr>
          <w:rFonts w:ascii="宋体" w:hAnsi="宋体" w:cs="仿宋_GB2312"/>
          <w:color w:val="000000"/>
          <w:kern w:val="36"/>
          <w:sz w:val="24"/>
        </w:rPr>
      </w:pPr>
      <w:r w:rsidRPr="001563EA">
        <w:rPr>
          <w:rFonts w:ascii="宋体" w:hAnsi="宋体" w:cs="仿宋_GB2312" w:hint="eastAsia"/>
          <w:color w:val="000000"/>
          <w:kern w:val="36"/>
          <w:sz w:val="24"/>
        </w:rPr>
        <w:t xml:space="preserve">　　（三）公开择优，以事定费。按照公开、公平、公正原则，坚持费随事转，通过公平竞争择优选择方式确定政府购买服务的承接主体，建立优胜劣汰的动态调整机制。</w:t>
      </w:r>
    </w:p>
    <w:p w:rsidR="00A95C3B" w:rsidRPr="001563EA" w:rsidRDefault="00A95C3B" w:rsidP="00A95C3B">
      <w:pPr>
        <w:widowControl/>
        <w:adjustRightInd w:val="0"/>
        <w:snapToGrid w:val="0"/>
        <w:spacing w:line="360" w:lineRule="auto"/>
        <w:jc w:val="left"/>
        <w:rPr>
          <w:rFonts w:ascii="宋体" w:hAnsi="宋体" w:cs="仿宋_GB2312"/>
          <w:color w:val="000000"/>
          <w:kern w:val="36"/>
          <w:sz w:val="24"/>
        </w:rPr>
      </w:pPr>
      <w:r w:rsidRPr="001563EA">
        <w:rPr>
          <w:rFonts w:ascii="宋体" w:hAnsi="宋体" w:cs="仿宋_GB2312" w:hint="eastAsia"/>
          <w:color w:val="000000"/>
          <w:kern w:val="36"/>
          <w:sz w:val="24"/>
        </w:rPr>
        <w:lastRenderedPageBreak/>
        <w:t xml:space="preserve">　　（四）改革创新，完善机制。坚持与事业单位改革、社会组织改革相衔接，推进政事分开、政社分开，放宽市场准入，凡是社会能办好的，都交给社会力量承担，不断完善体制机制。</w:t>
      </w: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r w:rsidRPr="008F4692">
        <w:rPr>
          <w:rFonts w:ascii="Arial" w:hAnsi="Arial" w:cs="Arial" w:hint="eastAsia"/>
          <w:b/>
          <w:bCs/>
          <w:color w:val="000000"/>
          <w:kern w:val="0"/>
          <w:sz w:val="24"/>
        </w:rPr>
        <w:t>第二章</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购买主体和承接主体</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第四条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政府购买服务的主体（以下简称购买主体）是各级行政机关和具有行政管理职能的事业单位。</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第五条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党的机关、纳入行政编制管理且经费由财政负担的群团组织向社会提供的公共服务以及履职服务，可以根据实际需要，按照本办法规定实施购买服务。</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第六条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承接政府购买服务的主体（以下简称承接主体），包括在登记管理部门登记或经国务院批准免予登记的社会组织、按事业单位分类改革应划入公益二类或转为企业的事业单位，依法在工商管理或行业主管部门登记成立的企业、机构等社会力量。</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第七条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承接主体应当具备以下条件：</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（一）依法设立，具有独立承担民事责任的能力；</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（二）治理结构健全，内部管理和监督制度完善；</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（三）具有独立、健全的财务管理、会计核算和资产管理制度；</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（四）具备提供服务所必需的设施、人员和专业技术能力；</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hint="eastAsia"/>
          <w:color w:val="000000"/>
          <w:kern w:val="36"/>
          <w:sz w:val="24"/>
        </w:rPr>
      </w:pPr>
      <w:r w:rsidRPr="009B35F7">
        <w:rPr>
          <w:rFonts w:ascii="宋体" w:hAnsi="宋体" w:cs="仿宋_GB2312" w:hint="eastAsia"/>
          <w:color w:val="000000"/>
          <w:kern w:val="36"/>
          <w:sz w:val="24"/>
        </w:rPr>
        <w:t>（五）具有依法缴纳税收和社会保障资金的良好记录；</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（六）前三年内无重大违法记录，通过年检或按要求履行年度报告公示义务，信用状况良好，未被列入经营异常名录或者严重违法企业名单；</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（七）符合国家有关政事分开、政社分开、政企分开的要求；</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（八）法律、法规规定以及购买服务项目要求的其他条件。</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hint="eastAsia"/>
          <w:color w:val="000000"/>
          <w:kern w:val="36"/>
          <w:sz w:val="24"/>
        </w:rPr>
      </w:pPr>
      <w:r w:rsidRPr="009B35F7">
        <w:rPr>
          <w:rFonts w:ascii="宋体" w:hAnsi="宋体" w:cs="仿宋_GB2312" w:hint="eastAsia"/>
          <w:color w:val="000000"/>
          <w:kern w:val="36"/>
          <w:sz w:val="24"/>
        </w:rPr>
        <w:t>第八条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承接主体的资质及具体条件，由购买主体根据第六条、第七条规定，结合购买服务内容具体需求确定。</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第九条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政府购买服务应当与事业单位改革相结合，推动事业单位与主管部门理顺关系和去行政化，推进有条件的事业单位转为企业或社会组织。</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t>事业单位承接政府购买服务的，应按照</w:t>
      </w:r>
      <w:r w:rsidRPr="009B35F7">
        <w:rPr>
          <w:rFonts w:ascii="宋体" w:hAnsi="宋体" w:cs="仿宋_GB2312"/>
          <w:color w:val="000000"/>
          <w:kern w:val="36"/>
          <w:sz w:val="24"/>
        </w:rPr>
        <w:t>“</w:t>
      </w:r>
      <w:r w:rsidRPr="009B35F7">
        <w:rPr>
          <w:rFonts w:ascii="宋体" w:hAnsi="宋体" w:cs="仿宋_GB2312" w:hint="eastAsia"/>
          <w:color w:val="000000"/>
          <w:kern w:val="36"/>
          <w:sz w:val="24"/>
        </w:rPr>
        <w:t>费随事转</w:t>
      </w:r>
      <w:r w:rsidRPr="009B35F7">
        <w:rPr>
          <w:rFonts w:ascii="宋体" w:hAnsi="宋体" w:cs="仿宋_GB2312"/>
          <w:color w:val="000000"/>
          <w:kern w:val="36"/>
          <w:sz w:val="24"/>
        </w:rPr>
        <w:t>”</w:t>
      </w:r>
      <w:r w:rsidRPr="009B35F7">
        <w:rPr>
          <w:rFonts w:ascii="宋体" w:hAnsi="宋体" w:cs="仿宋_GB2312" w:hint="eastAsia"/>
          <w:color w:val="000000"/>
          <w:kern w:val="36"/>
          <w:sz w:val="24"/>
        </w:rPr>
        <w:t>原则，相应调整财政预算保障方式，防止出现既通过财政拨款养人办事，同时又花钱购买服务的行为。</w:t>
      </w:r>
    </w:p>
    <w:p w:rsidR="00A95C3B" w:rsidRPr="009B35F7"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B35F7">
        <w:rPr>
          <w:rFonts w:ascii="宋体" w:hAnsi="宋体" w:cs="仿宋_GB2312" w:hint="eastAsia"/>
          <w:color w:val="000000"/>
          <w:kern w:val="36"/>
          <w:sz w:val="24"/>
        </w:rPr>
        <w:lastRenderedPageBreak/>
        <w:t>第十条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购买主体应当在公平竞争的原则下鼓励行业协会商会参与承接政府购买服务，培育发展社会组织，提升社会组织承担公共服务能力，推动行业协会商会与行政机构脱钩。</w:t>
      </w:r>
    </w:p>
    <w:p w:rsidR="00A95C3B" w:rsidRPr="008F4692" w:rsidRDefault="00A95C3B" w:rsidP="00A95C3B">
      <w:pPr>
        <w:widowControl/>
        <w:adjustRightInd w:val="0"/>
        <w:snapToGrid w:val="0"/>
        <w:spacing w:line="360" w:lineRule="auto"/>
        <w:ind w:firstLineChars="200" w:firstLine="480"/>
        <w:jc w:val="left"/>
        <w:rPr>
          <w:rFonts w:ascii="宋体" w:hAnsi="宋体" w:cs="宋体"/>
          <w:color w:val="000000"/>
          <w:kern w:val="0"/>
          <w:sz w:val="24"/>
        </w:rPr>
      </w:pPr>
      <w:r w:rsidRPr="009B35F7">
        <w:rPr>
          <w:rFonts w:ascii="宋体" w:hAnsi="宋体" w:cs="仿宋_GB2312" w:hint="eastAsia"/>
          <w:color w:val="000000"/>
          <w:kern w:val="36"/>
          <w:sz w:val="24"/>
        </w:rPr>
        <w:t>第十一条</w:t>
      </w:r>
      <w:r w:rsidRPr="009B35F7">
        <w:rPr>
          <w:rFonts w:ascii="宋体" w:hAnsi="宋体" w:cs="仿宋_GB2312"/>
          <w:color w:val="000000"/>
          <w:kern w:val="36"/>
          <w:sz w:val="24"/>
        </w:rPr>
        <w:t xml:space="preserve">  </w:t>
      </w:r>
      <w:r w:rsidRPr="009B35F7">
        <w:rPr>
          <w:rFonts w:ascii="宋体" w:hAnsi="宋体" w:cs="仿宋_GB2312" w:hint="eastAsia"/>
          <w:color w:val="000000"/>
          <w:kern w:val="36"/>
          <w:sz w:val="24"/>
        </w:rPr>
        <w:t>购买主体应当保障各类承接主体平等竞争，不得以不合理的条件对承接主体实行差别化歧视。</w:t>
      </w: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r w:rsidRPr="008F4692">
        <w:rPr>
          <w:rFonts w:ascii="Arial" w:hAnsi="Arial" w:cs="Arial" w:hint="eastAsia"/>
          <w:b/>
          <w:bCs/>
          <w:color w:val="000000"/>
          <w:kern w:val="0"/>
          <w:sz w:val="24"/>
        </w:rPr>
        <w:t>第三章</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购买内容及指导目录</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第十二条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政府购买服务的内容为适合采取市场化方式提供、社会力量能够承担的服务事项。政府新增或临时性、阶段性的服务事项，适合社会力量承担的，应当按照政府购买服务的方式进行。不属于政府职能范围，以及应当由政府直接提供、不适合社会力量承担的服务事项，不得向社会力量购买。</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第十三条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各级财政部门负责制定本级政府购买服务指导性目录，确定政府购买服务的种类、性质和内容。</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hint="eastAsia"/>
          <w:color w:val="000000"/>
          <w:kern w:val="36"/>
          <w:sz w:val="24"/>
        </w:rPr>
      </w:pPr>
      <w:r w:rsidRPr="00936FD6">
        <w:rPr>
          <w:rFonts w:ascii="宋体" w:hAnsi="宋体" w:cs="仿宋_GB2312" w:hint="eastAsia"/>
          <w:color w:val="000000"/>
          <w:kern w:val="36"/>
          <w:sz w:val="24"/>
        </w:rPr>
        <w:t xml:space="preserve">　　财政部门制定政府购买服务指导性目录，应当充分征求相关部门意见，并根据经济社会发展变化、政府职能转变及公众需求等情况及时进行动态调整。</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第十四条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除法律法规另有规定外，下列服务应当纳入政府购买服务指导性目录：</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一）基本公共服务。公共教育、劳动就业、人才服务、社会保险、社会救助、养老服务、儿童福利服务、残疾人服务、优抚安置、医疗卫生、人口和计划生育、住房保障、公共文化、公共体育、公共安全、公共交通运输、三农服务、环境治理、城市维护等领域适宜由社会力量承担的服务事项。</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二）社会管理性服务。社区建设、社会组织建设与管理、社会工作服务、法律援助、扶贫济困、防灾救灾、人民调解、社区矫正、流动人口管理、安置帮教、志愿服务运营管理、公共公益宣传等领域适宜由社会力量承担的服务事项。</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（三）行业管理与协调性服务。行业职业资格和水平测试管理、行业规范、行业投诉等领域适宜由社会力量承担的服务事项。</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（四）技术性服务。科研和技术推广、行业规划、行业调查、行业统计分析、检验检疫检测、监测服务、会计审计服务等领域适宜由社会力量承担的服务事项。</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hint="eastAsia"/>
          <w:color w:val="000000"/>
          <w:kern w:val="36"/>
          <w:sz w:val="24"/>
        </w:rPr>
      </w:pPr>
      <w:r w:rsidRPr="00936FD6">
        <w:rPr>
          <w:rFonts w:ascii="宋体" w:hAnsi="宋体" w:cs="仿宋_GB2312" w:hint="eastAsia"/>
          <w:color w:val="000000"/>
          <w:kern w:val="36"/>
          <w:sz w:val="24"/>
        </w:rPr>
        <w:t>（五）政府履职所需辅助性事项。法律服务、课题研究、政策（立法）调研草拟论证、战略和政策研究、综合性规划编制、标准评价指标制定、社会调查、</w:t>
      </w:r>
      <w:r w:rsidRPr="00936FD6">
        <w:rPr>
          <w:rFonts w:ascii="宋体" w:hAnsi="宋体" w:cs="仿宋_GB2312" w:hint="eastAsia"/>
          <w:color w:val="000000"/>
          <w:kern w:val="36"/>
          <w:sz w:val="24"/>
        </w:rPr>
        <w:lastRenderedPageBreak/>
        <w:t>会议经贸活动和展览服务、监督检查、评估、绩效评价、工程服务、项目评审、财务审计、咨询、技术业务培训、信息化建设与管理、后勤管理等领域中适宜由社会力量承担的服务事项。</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（六）其他适宜由社会力量承担的服务事项。</w:t>
      </w:r>
    </w:p>
    <w:p w:rsidR="00A95C3B" w:rsidRPr="008F4692" w:rsidRDefault="00A95C3B" w:rsidP="00A95C3B">
      <w:pPr>
        <w:widowControl/>
        <w:adjustRightInd w:val="0"/>
        <w:snapToGrid w:val="0"/>
        <w:spacing w:line="360" w:lineRule="auto"/>
        <w:ind w:firstLineChars="200" w:firstLine="480"/>
        <w:jc w:val="left"/>
        <w:rPr>
          <w:rFonts w:ascii="宋体" w:hAnsi="宋体" w:cs="宋体"/>
          <w:color w:val="000000"/>
          <w:kern w:val="0"/>
          <w:sz w:val="24"/>
        </w:rPr>
      </w:pPr>
      <w:r w:rsidRPr="00936FD6">
        <w:rPr>
          <w:rFonts w:ascii="宋体" w:hAnsi="宋体" w:cs="仿宋_GB2312" w:hint="eastAsia"/>
          <w:color w:val="000000"/>
          <w:kern w:val="36"/>
          <w:sz w:val="24"/>
        </w:rPr>
        <w:t>第十五条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纳入指导性目录的服务事项，应当实施购买服务。</w:t>
      </w: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r w:rsidRPr="008F4692">
        <w:rPr>
          <w:rFonts w:ascii="Arial" w:hAnsi="Arial" w:cs="Arial" w:hint="eastAsia"/>
          <w:b/>
          <w:bCs/>
          <w:color w:val="000000"/>
          <w:kern w:val="0"/>
          <w:sz w:val="24"/>
        </w:rPr>
        <w:t>第四章</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购买方式及程序</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第十六条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购买主体应当根据购买内容的供求特点、市场发育程度等因素，按照方式灵活、程序简便、公开透明、竞争有序、结果评价的原则组织实施政府购买服务。</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第十七条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购买主体应当按照政府采购法的有关规定，采用公开招标、邀请招标、竞争性谈判、单一来源采购等方式确定承接主体。</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与政府购买服务相关的采购限额标准、公开招标数额标准、采购方式审核、信息公开、质疑投诉等按照政府采购相关法律制度规定执行。</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第十八条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购买主体应当在购买预算下达后，根据政府采购管理要求编制政府采购实施计划，报同级政府采购监管部门备案后开展采购活动。</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购买主体应当及时向社会公告购买内容、规模、对承接主体的资质要求和应提交的相关材料等相关信息。</w:t>
      </w:r>
    </w:p>
    <w:p w:rsidR="00A95C3B" w:rsidRPr="008F4692" w:rsidRDefault="00A95C3B" w:rsidP="00A95C3B">
      <w:pPr>
        <w:widowControl/>
        <w:adjustRightInd w:val="0"/>
        <w:snapToGrid w:val="0"/>
        <w:spacing w:line="360" w:lineRule="auto"/>
        <w:ind w:firstLineChars="200" w:firstLine="480"/>
        <w:jc w:val="left"/>
        <w:rPr>
          <w:rFonts w:ascii="宋体" w:hAnsi="宋体" w:cs="宋体"/>
          <w:color w:val="000000"/>
          <w:kern w:val="0"/>
          <w:sz w:val="24"/>
        </w:rPr>
      </w:pPr>
      <w:r w:rsidRPr="00936FD6">
        <w:rPr>
          <w:rFonts w:ascii="宋体" w:hAnsi="宋体" w:cs="仿宋_GB2312" w:hint="eastAsia"/>
          <w:color w:val="000000"/>
          <w:kern w:val="36"/>
          <w:sz w:val="24"/>
        </w:rPr>
        <w:t>第十九条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按规定程序确定承接主体后，购买主体应当与承接主体签订合同，并可根据服务项目的需求特点，采取购买、委托、租赁、特许经营、战略合作等形式。</w:t>
      </w:r>
    </w:p>
    <w:p w:rsidR="00A95C3B" w:rsidRDefault="00A95C3B" w:rsidP="00A95C3B">
      <w:pPr>
        <w:widowControl/>
        <w:adjustRightInd w:val="0"/>
        <w:snapToGrid w:val="0"/>
        <w:spacing w:line="360" w:lineRule="auto"/>
        <w:ind w:firstLine="480"/>
        <w:jc w:val="left"/>
        <w:rPr>
          <w:rFonts w:ascii="Arial" w:hAnsi="Arial" w:cs="Arial" w:hint="eastAsia"/>
          <w:color w:val="000000"/>
          <w:kern w:val="0"/>
          <w:sz w:val="24"/>
        </w:rPr>
      </w:pPr>
      <w:r w:rsidRPr="008F4692">
        <w:rPr>
          <w:rFonts w:ascii="Arial" w:hAnsi="Arial" w:cs="Arial" w:hint="eastAsia"/>
          <w:color w:val="000000"/>
          <w:kern w:val="0"/>
          <w:sz w:val="24"/>
        </w:rPr>
        <w:t>合同应当明确购买服务的内容、期限、数量、质量、价格等要求，以及资金结算方式、双方的权利义务事项和违约责任等内容</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购买主体应当加强购买合同管理，督促承接主体严格履行合同，及时了解掌握购买项目实施进度，严格按照国库集中支付管理有关规定和合同执行进度支付款项，并根据实际需求和合同规定积极帮助承接主体做好与相关政府部门、服务对象的沟通、协调。</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第二十一条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承接主体应当按合同履行提供服务的义务，认真组织实施服务项目，按时完成服务项目任务，保证服务数量、质量和效果，主动接受有关部门、服务对象及社会监督，严禁转包行为。</w:t>
      </w:r>
    </w:p>
    <w:p w:rsidR="00A95C3B" w:rsidRPr="008F4692" w:rsidRDefault="00A95C3B" w:rsidP="00A95C3B">
      <w:pPr>
        <w:widowControl/>
        <w:adjustRightInd w:val="0"/>
        <w:snapToGrid w:val="0"/>
        <w:spacing w:line="360" w:lineRule="auto"/>
        <w:ind w:firstLineChars="200" w:firstLine="480"/>
        <w:jc w:val="left"/>
        <w:rPr>
          <w:rFonts w:ascii="宋体" w:hAnsi="宋体" w:cs="宋体"/>
          <w:color w:val="000000"/>
          <w:kern w:val="0"/>
          <w:sz w:val="24"/>
        </w:rPr>
      </w:pPr>
      <w:r w:rsidRPr="00936FD6">
        <w:rPr>
          <w:rFonts w:ascii="宋体" w:hAnsi="宋体" w:cs="仿宋_GB2312" w:hint="eastAsia"/>
          <w:color w:val="000000"/>
          <w:kern w:val="36"/>
          <w:sz w:val="24"/>
        </w:rPr>
        <w:lastRenderedPageBreak/>
        <w:t>第二十二条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承接主体完成合同约定的服务事项后，购买主体应当及时组织对履约情况进行检查验收，并依据现行财政财务管理制度加强管理。</w:t>
      </w: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r w:rsidRPr="008F4692">
        <w:rPr>
          <w:rFonts w:ascii="Arial" w:hAnsi="Arial" w:cs="Arial" w:hint="eastAsia"/>
          <w:b/>
          <w:bCs/>
          <w:color w:val="000000"/>
          <w:kern w:val="0"/>
          <w:sz w:val="24"/>
        </w:rPr>
        <w:t>第五章</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预算及财务管理</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hint="eastAsia"/>
          <w:color w:val="000000"/>
          <w:kern w:val="36"/>
          <w:sz w:val="24"/>
        </w:rPr>
      </w:pPr>
      <w:r w:rsidRPr="00936FD6">
        <w:rPr>
          <w:rFonts w:ascii="宋体" w:hAnsi="宋体" w:cs="仿宋_GB2312" w:hint="eastAsia"/>
          <w:color w:val="000000"/>
          <w:kern w:val="36"/>
          <w:sz w:val="24"/>
        </w:rPr>
        <w:t>第二十三条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政府购买服务所需资金，应当在既有财政预算中统筹安排。购买主体应当在现有财政资金安排的基础上，按规定逐步增加政府购买服务资金比例。对预算已安排资金且明确通过购买方式提供的服务项目，按相关规定执行；对预算已安排资金但尚未明确通过购买方式提供的服务项目，可以根据实际情况转为通过政府购买服务方式实施。</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第二十四条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购买主体应当充分发挥行业主管部门、行业组织和专业咨询评估机构、专家等专业优势，结合项目特点和相关经费预算，综合物价、工资、税费等因素，合理测算安排政府购买服务所需支出。</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第二十五条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财政部门在布置年度预算编制工作时，应当对购买服务相关预算安排提出明确要求，在预算报表中制定专门的购买服务项目表。</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购买主体应当按要求填报购买服务项目表，并将列入集中采购目录或采购限额标准以上的政府购买服务项目同时反映在政府采购预算中，与部门预算一并报送财政部门审核。</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第二十六条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财政部门负责政府购买服务管理的机构对购买主体填报的政府购买服务项目表进行审核。</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第二十七条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财政部门审核后的购买服务项目表，随部门预算批复一并下达给相关购买主体。购买主体应当按照财政部门下达的购买服务项目表，组织实施购买服务工作。</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第二十八条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承接主体应当建立政府购买服务台账，记录相关文件、工作计划方案、项目和资金批复、项目进展和资金支付、工作汇报总结、重大活动和其它有关资料信息，接受和配合相关部门对资金使用情况进行监督检查及绩效评价。</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第二十九条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承接主体应当建立健全财务制度，严格遵守相关财政财务规定，对购买服务的项目资金进行规范的财务管理和会计核算，加强自身监督，确保资金规范管理和使用。</w:t>
      </w:r>
    </w:p>
    <w:p w:rsidR="00A95C3B" w:rsidRDefault="00A95C3B" w:rsidP="00A95C3B">
      <w:pPr>
        <w:widowControl/>
        <w:adjustRightInd w:val="0"/>
        <w:snapToGrid w:val="0"/>
        <w:spacing w:line="360" w:lineRule="auto"/>
        <w:ind w:firstLineChars="200" w:firstLine="480"/>
        <w:jc w:val="left"/>
        <w:rPr>
          <w:rFonts w:ascii="Arial" w:hAnsi="Arial" w:cs="Arial" w:hint="eastAsia"/>
          <w:color w:val="000000"/>
          <w:kern w:val="0"/>
          <w:sz w:val="24"/>
        </w:rPr>
      </w:pPr>
      <w:r w:rsidRPr="00936FD6">
        <w:rPr>
          <w:rFonts w:ascii="宋体" w:hAnsi="宋体" w:cs="仿宋_GB2312" w:hint="eastAsia"/>
          <w:color w:val="000000"/>
          <w:kern w:val="36"/>
          <w:sz w:val="24"/>
        </w:rPr>
        <w:lastRenderedPageBreak/>
        <w:t xml:space="preserve">　　第三十条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承接主体应当建立健全财务报告制度，按要求向购买主体提供资金的使用情况、项目执行情况、成果总结等材料。</w:t>
      </w: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r w:rsidRPr="008F4692">
        <w:rPr>
          <w:rFonts w:ascii="Arial" w:hAnsi="Arial" w:cs="Arial" w:hint="eastAsia"/>
          <w:b/>
          <w:bCs/>
          <w:color w:val="000000"/>
          <w:kern w:val="0"/>
          <w:sz w:val="24"/>
        </w:rPr>
        <w:t>第六章</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绩效和监督管理</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第三十一条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财政部门应当按照建立全过程预算绩效管理机制的要求，加强成本效益分析，推进政府购买服务绩效评价工作。</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财政部门应当推动建立由购买主体、服务对象及专业机构组成的综合性评价机制，推进第三方评价，按照过程评价与结果评价、短期效果评价与长远效果评价、社会效益评价与经济效益评价相结合的原则，对购买服务项目数量、质量和资金使用绩效等进行考核评价。评价结果作为选择承接主体的重要参考依据。</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第三十二条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财政、审计等有关部门应当加强对政府购买服务的监督、审计，确保政府购买服务资金规范管理和合理使用。对截留、挪用和滞留资金以及其他违反本办法规定的行为，依照《中华人民共和国政府采购法》、《财政违法行为处罚处分条例》等国家有关规定追究法律责任；涉嫌犯罪的，依法移交司法机关处理。</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第三十三条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民政、工商管理及行业主管等部门应当按照职责分工将承接主体承接政府购买服务行为信用记录纳入年检（报）、评估、执法等监管体系，不断健全守信激励和失信惩戒机制。</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第三十四条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购买主体应当加强服务项目标准体系建设，科学设定服务需求和目标要求，建立服务项目定价体系和质量标准体系，合理编制规范性服务标准文本。</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第三十五条</w:t>
      </w:r>
      <w:r w:rsidRPr="00936FD6">
        <w:rPr>
          <w:rFonts w:ascii="宋体" w:hAnsi="宋体" w:cs="仿宋_GB2312"/>
          <w:color w:val="000000"/>
          <w:kern w:val="36"/>
          <w:sz w:val="24"/>
        </w:rPr>
        <w:t>  </w:t>
      </w:r>
      <w:r w:rsidRPr="00936FD6">
        <w:rPr>
          <w:rFonts w:ascii="宋体" w:hAnsi="宋体" w:cs="仿宋_GB2312" w:hint="eastAsia"/>
          <w:color w:val="000000"/>
          <w:kern w:val="36"/>
          <w:sz w:val="24"/>
        </w:rPr>
        <w:t>购买主体应当建立监督检查机制，加强对政府购买服务的全过程监督，积极配合有关部门将承接主体的承接政府购买服务行为纳入年检（报）、评估、执法等监管体系。</w:t>
      </w:r>
    </w:p>
    <w:p w:rsidR="00A95C3B" w:rsidRDefault="00A95C3B" w:rsidP="00A95C3B">
      <w:pPr>
        <w:widowControl/>
        <w:adjustRightInd w:val="0"/>
        <w:snapToGrid w:val="0"/>
        <w:spacing w:line="360" w:lineRule="auto"/>
        <w:ind w:firstLineChars="200" w:firstLine="480"/>
        <w:jc w:val="left"/>
        <w:rPr>
          <w:rFonts w:ascii="宋体" w:hAnsi="宋体" w:cs="仿宋_GB2312" w:hint="eastAsia"/>
          <w:color w:val="000000"/>
          <w:kern w:val="36"/>
          <w:sz w:val="24"/>
        </w:rPr>
      </w:pPr>
      <w:r w:rsidRPr="00936FD6">
        <w:rPr>
          <w:rFonts w:ascii="宋体" w:hAnsi="宋体" w:cs="仿宋_GB2312" w:hint="eastAsia"/>
          <w:color w:val="000000"/>
          <w:kern w:val="36"/>
          <w:sz w:val="24"/>
        </w:rPr>
        <w:t>第三十六条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财政部门和购买主体应当按照《中华人民共和国政府信息公开条例》、《政府采购信息公告管理办法》以及预算公开的相关规定，公开财政预算及部门和单位的政府购买服务活动的相关信息，涉及国家秘密、商业秘密和个人隐私的信息除外。</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lastRenderedPageBreak/>
        <w:t>第三十七条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财政部门应当会同相关部门、购买主体建立承接主体承接政府购买服务行为信用记录，对弄虚作假、冒领财政资金以及有其他违法违规行为的承接主体，依法给予行政处罚，并列入政府购买服务黑名单。</w:t>
      </w:r>
    </w:p>
    <w:p w:rsidR="00A95C3B" w:rsidRPr="008F4692" w:rsidRDefault="00A95C3B" w:rsidP="00A95C3B">
      <w:pPr>
        <w:widowControl/>
        <w:spacing w:before="100" w:beforeAutospacing="1" w:after="100" w:afterAutospacing="1" w:line="360" w:lineRule="auto"/>
        <w:jc w:val="center"/>
        <w:rPr>
          <w:rFonts w:ascii="宋体" w:hAnsi="宋体" w:cs="宋体"/>
          <w:color w:val="000000"/>
          <w:kern w:val="0"/>
          <w:sz w:val="24"/>
        </w:rPr>
      </w:pPr>
      <w:r w:rsidRPr="008F4692">
        <w:rPr>
          <w:rFonts w:ascii="Arial" w:hAnsi="Arial" w:cs="Arial" w:hint="eastAsia"/>
          <w:b/>
          <w:bCs/>
          <w:color w:val="000000"/>
          <w:kern w:val="0"/>
          <w:sz w:val="24"/>
        </w:rPr>
        <w:t>第七章</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附</w:t>
      </w:r>
      <w:r w:rsidRPr="008F4692">
        <w:rPr>
          <w:rFonts w:ascii="Arial" w:hAnsi="Arial" w:cs="Arial"/>
          <w:b/>
          <w:bCs/>
          <w:color w:val="000000"/>
          <w:kern w:val="0"/>
          <w:sz w:val="24"/>
        </w:rPr>
        <w:t xml:space="preserve">  </w:t>
      </w:r>
      <w:r w:rsidRPr="008F4692">
        <w:rPr>
          <w:rFonts w:ascii="Arial" w:hAnsi="Arial" w:cs="Arial" w:hint="eastAsia"/>
          <w:b/>
          <w:bCs/>
          <w:color w:val="000000"/>
          <w:kern w:val="0"/>
          <w:sz w:val="24"/>
        </w:rPr>
        <w:t>则</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color w:val="000000"/>
          <w:kern w:val="36"/>
          <w:sz w:val="24"/>
        </w:rPr>
      </w:pPr>
      <w:r w:rsidRPr="00936FD6">
        <w:rPr>
          <w:rFonts w:ascii="宋体" w:hAnsi="宋体" w:cs="仿宋_GB2312" w:hint="eastAsia"/>
          <w:color w:val="000000"/>
          <w:kern w:val="36"/>
          <w:sz w:val="24"/>
        </w:rPr>
        <w:t>第三十八条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本办法由财政部会同有关部门负责解释。</w:t>
      </w:r>
    </w:p>
    <w:p w:rsidR="00A95C3B" w:rsidRPr="00936FD6" w:rsidRDefault="00A95C3B" w:rsidP="00A95C3B">
      <w:pPr>
        <w:widowControl/>
        <w:adjustRightInd w:val="0"/>
        <w:snapToGrid w:val="0"/>
        <w:spacing w:line="360" w:lineRule="auto"/>
        <w:ind w:firstLineChars="200" w:firstLine="480"/>
        <w:jc w:val="left"/>
        <w:rPr>
          <w:rFonts w:ascii="宋体" w:hAnsi="宋体" w:cs="仿宋_GB2312" w:hint="eastAsia"/>
          <w:color w:val="000000"/>
          <w:kern w:val="36"/>
          <w:sz w:val="24"/>
        </w:rPr>
      </w:pPr>
      <w:r w:rsidRPr="00936FD6">
        <w:rPr>
          <w:rFonts w:ascii="宋体" w:hAnsi="宋体" w:cs="仿宋_GB2312" w:hint="eastAsia"/>
          <w:color w:val="000000"/>
          <w:kern w:val="36"/>
          <w:sz w:val="24"/>
        </w:rPr>
        <w:t>第三十九条</w:t>
      </w:r>
      <w:r w:rsidRPr="00936FD6">
        <w:rPr>
          <w:rFonts w:ascii="宋体" w:hAnsi="宋体" w:cs="仿宋_GB2312"/>
          <w:color w:val="000000"/>
          <w:kern w:val="36"/>
          <w:sz w:val="24"/>
        </w:rPr>
        <w:t xml:space="preserve">  </w:t>
      </w:r>
      <w:r w:rsidRPr="00936FD6">
        <w:rPr>
          <w:rFonts w:ascii="宋体" w:hAnsi="宋体" w:cs="仿宋_GB2312" w:hint="eastAsia"/>
          <w:color w:val="000000"/>
          <w:kern w:val="36"/>
          <w:sz w:val="24"/>
        </w:rPr>
        <w:t>本办法自</w:t>
      </w:r>
      <w:r w:rsidRPr="00936FD6">
        <w:rPr>
          <w:rFonts w:ascii="宋体" w:hAnsi="宋体" w:cs="仿宋_GB2312"/>
          <w:color w:val="000000"/>
          <w:kern w:val="36"/>
          <w:sz w:val="24"/>
        </w:rPr>
        <w:t>2015</w:t>
      </w:r>
      <w:r w:rsidRPr="00936FD6">
        <w:rPr>
          <w:rFonts w:ascii="宋体" w:hAnsi="宋体" w:cs="仿宋_GB2312" w:hint="eastAsia"/>
          <w:color w:val="000000"/>
          <w:kern w:val="36"/>
          <w:sz w:val="24"/>
        </w:rPr>
        <w:t>年</w:t>
      </w:r>
      <w:r w:rsidRPr="00936FD6">
        <w:rPr>
          <w:rFonts w:ascii="宋体" w:hAnsi="宋体" w:cs="仿宋_GB2312"/>
          <w:color w:val="000000"/>
          <w:kern w:val="36"/>
          <w:sz w:val="24"/>
        </w:rPr>
        <w:t>1</w:t>
      </w:r>
      <w:r w:rsidRPr="00936FD6">
        <w:rPr>
          <w:rFonts w:ascii="宋体" w:hAnsi="宋体" w:cs="仿宋_GB2312" w:hint="eastAsia"/>
          <w:color w:val="000000"/>
          <w:kern w:val="36"/>
          <w:sz w:val="24"/>
        </w:rPr>
        <w:t>月</w:t>
      </w:r>
      <w:r w:rsidRPr="00936FD6">
        <w:rPr>
          <w:rFonts w:ascii="宋体" w:hAnsi="宋体" w:cs="仿宋_GB2312"/>
          <w:color w:val="000000"/>
          <w:kern w:val="36"/>
          <w:sz w:val="24"/>
        </w:rPr>
        <w:t>1</w:t>
      </w:r>
      <w:r w:rsidRPr="00936FD6">
        <w:rPr>
          <w:rFonts w:ascii="宋体" w:hAnsi="宋体" w:cs="仿宋_GB2312" w:hint="eastAsia"/>
          <w:color w:val="000000"/>
          <w:kern w:val="36"/>
          <w:sz w:val="24"/>
        </w:rPr>
        <w:t>日起施行。</w:t>
      </w:r>
    </w:p>
    <w:p w:rsidR="00A95C3B" w:rsidRDefault="00A95C3B" w:rsidP="00A95C3B">
      <w:pPr>
        <w:widowControl/>
        <w:adjustRightInd w:val="0"/>
        <w:snapToGrid w:val="0"/>
        <w:spacing w:line="360" w:lineRule="auto"/>
        <w:ind w:firstLine="480"/>
        <w:jc w:val="left"/>
        <w:rPr>
          <w:rFonts w:hint="eastAsia"/>
          <w:color w:val="000000"/>
          <w:sz w:val="27"/>
          <w:szCs w:val="27"/>
        </w:rPr>
      </w:pPr>
    </w:p>
    <w:p w:rsidR="00A95C3B" w:rsidRDefault="00A95C3B" w:rsidP="00A95C3B">
      <w:pPr>
        <w:widowControl/>
        <w:adjustRightInd w:val="0"/>
        <w:snapToGrid w:val="0"/>
        <w:spacing w:line="360" w:lineRule="auto"/>
        <w:ind w:firstLineChars="1877" w:firstLine="5068"/>
        <w:jc w:val="left"/>
        <w:rPr>
          <w:rFonts w:ascii="Arial" w:hAnsi="Arial" w:cs="Arial" w:hint="eastAsia"/>
          <w:color w:val="000000"/>
          <w:kern w:val="0"/>
          <w:sz w:val="24"/>
        </w:rPr>
      </w:pPr>
      <w:r>
        <w:rPr>
          <w:rFonts w:hint="eastAsia"/>
          <w:color w:val="000000"/>
          <w:sz w:val="27"/>
          <w:szCs w:val="27"/>
        </w:rPr>
        <w:t>信息来源</w:t>
      </w:r>
      <w:r>
        <w:rPr>
          <w:rFonts w:hint="eastAsia"/>
          <w:color w:val="000000"/>
          <w:sz w:val="27"/>
          <w:szCs w:val="27"/>
        </w:rPr>
        <w:t>:</w:t>
      </w:r>
      <w:r>
        <w:rPr>
          <w:rFonts w:hint="eastAsia"/>
          <w:color w:val="000000"/>
          <w:sz w:val="27"/>
          <w:szCs w:val="27"/>
        </w:rPr>
        <w:t>高职高专教育网</w:t>
      </w:r>
    </w:p>
    <w:p w:rsidR="00A95C3B" w:rsidRDefault="00A95C3B" w:rsidP="00A95C3B">
      <w:pPr>
        <w:widowControl/>
        <w:adjustRightInd w:val="0"/>
        <w:snapToGrid w:val="0"/>
        <w:spacing w:line="360" w:lineRule="auto"/>
        <w:jc w:val="left"/>
        <w:rPr>
          <w:rFonts w:ascii="宋体" w:hAnsi="宋体" w:cs="宋体"/>
          <w:color w:val="000000"/>
          <w:kern w:val="0"/>
          <w:sz w:val="24"/>
        </w:rPr>
      </w:pPr>
      <w:hyperlink r:id="rId6" w:history="1">
        <w:r w:rsidRPr="00EB29D3">
          <w:rPr>
            <w:rStyle w:val="a5"/>
            <w:rFonts w:ascii="宋体" w:hAnsi="宋体" w:cs="宋体"/>
            <w:kern w:val="0"/>
            <w:sz w:val="24"/>
          </w:rPr>
          <w:t>http://www.tech.net.cn/web/articleview.aspx?id=20150107105444631&amp;cata_id=N003</w:t>
        </w:r>
      </w:hyperlink>
    </w:p>
    <w:p w:rsidR="00903148" w:rsidRPr="00A95C3B" w:rsidRDefault="00A95C3B" w:rsidP="00A95C3B">
      <w:r>
        <w:rPr>
          <w:rFonts w:ascii="宋体" w:hAnsi="宋体" w:cs="宋体"/>
          <w:color w:val="000000"/>
          <w:kern w:val="0"/>
          <w:sz w:val="24"/>
        </w:rPr>
        <w:br w:type="page"/>
      </w:r>
    </w:p>
    <w:sectPr w:rsidR="00903148" w:rsidRPr="00A95C3B" w:rsidSect="008433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8B6" w:rsidRDefault="009D58B6" w:rsidP="00375821">
      <w:r>
        <w:separator/>
      </w:r>
    </w:p>
  </w:endnote>
  <w:endnote w:type="continuationSeparator" w:id="1">
    <w:p w:rsidR="009D58B6" w:rsidRDefault="009D58B6"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仿宋_GB2312">
    <w:altName w:val="仿宋"/>
    <w:charset w:val="86"/>
    <w:family w:val="modern"/>
    <w:pitch w:val="default"/>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624C0B">
        <w:pPr>
          <w:pStyle w:val="a4"/>
          <w:jc w:val="center"/>
        </w:pPr>
        <w:fldSimple w:instr=" PAGE   \* MERGEFORMAT ">
          <w:r w:rsidR="00A95C3B" w:rsidRPr="00A95C3B">
            <w:rPr>
              <w:noProof/>
              <w:lang w:val="zh-CN"/>
            </w:rPr>
            <w:t>6</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8B6" w:rsidRDefault="009D58B6" w:rsidP="00375821">
      <w:r>
        <w:separator/>
      </w:r>
    </w:p>
  </w:footnote>
  <w:footnote w:type="continuationSeparator" w:id="1">
    <w:p w:rsidR="009D58B6" w:rsidRDefault="009D58B6" w:rsidP="0037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0821D5"/>
    <w:rsid w:val="00113B5E"/>
    <w:rsid w:val="00163A67"/>
    <w:rsid w:val="001E04A6"/>
    <w:rsid w:val="00326994"/>
    <w:rsid w:val="00375821"/>
    <w:rsid w:val="00460B1E"/>
    <w:rsid w:val="004C458E"/>
    <w:rsid w:val="005742C7"/>
    <w:rsid w:val="005C7CD0"/>
    <w:rsid w:val="005F3E83"/>
    <w:rsid w:val="00624C0B"/>
    <w:rsid w:val="00625158"/>
    <w:rsid w:val="006905E8"/>
    <w:rsid w:val="006F7C72"/>
    <w:rsid w:val="00705EDF"/>
    <w:rsid w:val="007367C7"/>
    <w:rsid w:val="007820E1"/>
    <w:rsid w:val="007B2755"/>
    <w:rsid w:val="008433C8"/>
    <w:rsid w:val="008533F9"/>
    <w:rsid w:val="00903148"/>
    <w:rsid w:val="00997982"/>
    <w:rsid w:val="009D582A"/>
    <w:rsid w:val="009D58B6"/>
    <w:rsid w:val="00A95C3B"/>
    <w:rsid w:val="00B83751"/>
    <w:rsid w:val="00C16897"/>
    <w:rsid w:val="00C721DC"/>
    <w:rsid w:val="00DB26E6"/>
    <w:rsid w:val="00DC236F"/>
    <w:rsid w:val="00F61AF9"/>
    <w:rsid w:val="00F97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75821"/>
    <w:rPr>
      <w:sz w:val="18"/>
      <w:szCs w:val="18"/>
    </w:rPr>
  </w:style>
  <w:style w:type="paragraph" w:styleId="a4">
    <w:name w:val="footer"/>
    <w:basedOn w:val="a"/>
    <w:link w:val="Char0"/>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 w:type="character" w:styleId="a7">
    <w:name w:val="page number"/>
    <w:basedOn w:val="a0"/>
    <w:rsid w:val="00326994"/>
  </w:style>
  <w:style w:type="paragraph" w:customStyle="1" w:styleId="p0">
    <w:name w:val="p0"/>
    <w:basedOn w:val="a"/>
    <w:rsid w:val="003269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net.cn/web/articleview.aspx?id=20150107105444631&amp;cata_id=N0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15</cp:revision>
  <dcterms:created xsi:type="dcterms:W3CDTF">2016-03-24T03:43:00Z</dcterms:created>
  <dcterms:modified xsi:type="dcterms:W3CDTF">2016-03-28T02:23:00Z</dcterms:modified>
</cp:coreProperties>
</file>