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82A" w:rsidRPr="006B1AC6" w:rsidRDefault="009D582A" w:rsidP="009D582A">
      <w:pPr>
        <w:pStyle w:val="a6"/>
        <w:ind w:firstLineChars="0" w:firstLine="0"/>
        <w:rPr>
          <w:rFonts w:ascii="黑体" w:eastAsia="黑体" w:hAnsi="黑体" w:hint="eastAsia"/>
          <w:bCs w:val="0"/>
          <w:spacing w:val="26"/>
          <w:szCs w:val="36"/>
        </w:rPr>
      </w:pPr>
      <w:bookmarkStart w:id="0" w:name="_Toc409618106"/>
      <w:r w:rsidRPr="006B1AC6">
        <w:rPr>
          <w:rFonts w:ascii="黑体" w:eastAsia="黑体" w:hAnsi="黑体"/>
        </w:rPr>
        <w:t>财政部 教育部关于建立完善以改革和绩效为导向的生均拨款制度加快发展现代高等职业教育的意见</w:t>
      </w:r>
      <w:bookmarkEnd w:id="0"/>
    </w:p>
    <w:p w:rsidR="009D582A" w:rsidRDefault="009D582A" w:rsidP="009D582A">
      <w:pPr>
        <w:widowControl/>
        <w:spacing w:before="100" w:beforeAutospacing="1" w:after="300" w:line="360" w:lineRule="auto"/>
        <w:jc w:val="center"/>
        <w:rPr>
          <w:rFonts w:ascii="??" w:hAnsi="??" w:hint="eastAsia"/>
          <w:color w:val="000000"/>
          <w:szCs w:val="21"/>
        </w:rPr>
      </w:pPr>
      <w:r>
        <w:rPr>
          <w:rFonts w:ascii="??" w:hAnsi="??"/>
          <w:color w:val="000000"/>
          <w:szCs w:val="21"/>
        </w:rPr>
        <w:t>财教〔</w:t>
      </w:r>
      <w:r>
        <w:rPr>
          <w:rFonts w:ascii="??" w:hAnsi="??"/>
          <w:color w:val="000000"/>
          <w:szCs w:val="21"/>
        </w:rPr>
        <w:t>2014</w:t>
      </w:r>
      <w:r>
        <w:rPr>
          <w:rFonts w:ascii="??" w:hAnsi="??"/>
          <w:color w:val="000000"/>
          <w:szCs w:val="21"/>
        </w:rPr>
        <w:t>〕</w:t>
      </w:r>
      <w:r>
        <w:rPr>
          <w:rFonts w:ascii="??" w:hAnsi="??"/>
          <w:color w:val="000000"/>
          <w:szCs w:val="21"/>
        </w:rPr>
        <w:t>352</w:t>
      </w:r>
      <w:r>
        <w:rPr>
          <w:rFonts w:ascii="??" w:hAnsi="??"/>
          <w:color w:val="000000"/>
          <w:szCs w:val="21"/>
        </w:rPr>
        <w:t>号</w:t>
      </w:r>
    </w:p>
    <w:p w:rsidR="009D582A" w:rsidRDefault="009D582A" w:rsidP="009D582A">
      <w:pPr>
        <w:widowControl/>
        <w:spacing w:before="100" w:beforeAutospacing="1" w:after="300" w:line="360" w:lineRule="auto"/>
        <w:jc w:val="center"/>
        <w:rPr>
          <w:rFonts w:ascii="??" w:hAnsi="??" w:hint="eastAsia"/>
          <w:color w:val="000000"/>
          <w:szCs w:val="21"/>
        </w:rPr>
      </w:pPr>
    </w:p>
    <w:p w:rsidR="009D582A" w:rsidRPr="00CC5A54" w:rsidRDefault="009D582A" w:rsidP="009D582A">
      <w:pPr>
        <w:widowControl/>
        <w:adjustRightInd w:val="0"/>
        <w:snapToGrid w:val="0"/>
        <w:spacing w:line="360" w:lineRule="auto"/>
        <w:jc w:val="left"/>
        <w:rPr>
          <w:rFonts w:ascii="宋体" w:hAnsi="宋体" w:cs="宋体"/>
          <w:color w:val="000000"/>
          <w:kern w:val="0"/>
          <w:sz w:val="24"/>
        </w:rPr>
      </w:pPr>
      <w:r w:rsidRPr="00CC5A54">
        <w:rPr>
          <w:rFonts w:ascii="宋体" w:hAnsi="宋体" w:cs="仿宋_GB2312" w:hint="eastAsia"/>
          <w:color w:val="000000"/>
          <w:kern w:val="36"/>
          <w:sz w:val="24"/>
        </w:rPr>
        <w:t>国务院有关部委、有关直属机构，各省、自治区、直辖市、计划单列市财政厅（局）、教育厅（教委、教育局），新疆生产建设兵团财务局、教育局：</w:t>
      </w:r>
    </w:p>
    <w:p w:rsidR="009D582A" w:rsidRPr="00CC5A54" w:rsidRDefault="009D582A" w:rsidP="009D582A">
      <w:pPr>
        <w:widowControl/>
        <w:shd w:val="clear" w:color="auto" w:fill="FFFFFF"/>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仿宋_GB2312" w:hint="eastAsia"/>
          <w:color w:val="000000"/>
          <w:kern w:val="36"/>
          <w:sz w:val="24"/>
        </w:rPr>
        <w:t>根据</w:t>
      </w:r>
      <w:r w:rsidRPr="00CC5A54">
        <w:rPr>
          <w:rFonts w:ascii="宋体" w:hAnsi="宋体" w:cs="宋体" w:hint="eastAsia"/>
          <w:color w:val="000000"/>
          <w:kern w:val="0"/>
          <w:sz w:val="24"/>
        </w:rPr>
        <w:t>《国务院关于加快发展现代职业教育的决定》</w:t>
      </w:r>
      <w:r w:rsidRPr="00CC5A54">
        <w:rPr>
          <w:rFonts w:ascii="宋体" w:hAnsi="宋体" w:cs="仿宋_GB2312" w:hint="eastAsia"/>
          <w:color w:val="000000"/>
          <w:kern w:val="36"/>
          <w:sz w:val="24"/>
        </w:rPr>
        <w:t>有关精神，为</w:t>
      </w:r>
      <w:r w:rsidRPr="00CC5A54">
        <w:rPr>
          <w:rFonts w:ascii="宋体" w:hAnsi="宋体" w:cs="宋体" w:hint="eastAsia"/>
          <w:color w:val="000000"/>
          <w:kern w:val="36"/>
          <w:sz w:val="24"/>
        </w:rPr>
        <w:t>促进</w:t>
      </w:r>
      <w:r w:rsidRPr="00CC5A54">
        <w:rPr>
          <w:rFonts w:ascii="宋体" w:hAnsi="宋体" w:cs="仿宋_GB2312" w:hint="eastAsia"/>
          <w:color w:val="000000"/>
          <w:kern w:val="36"/>
          <w:sz w:val="24"/>
        </w:rPr>
        <w:t>高等职业教育（以下简称高职教育）改革发展</w:t>
      </w:r>
      <w:r w:rsidRPr="00CC5A54">
        <w:rPr>
          <w:rFonts w:ascii="宋体" w:hAnsi="宋体" w:cs="宋体" w:hint="eastAsia"/>
          <w:color w:val="000000"/>
          <w:kern w:val="36"/>
          <w:sz w:val="24"/>
        </w:rPr>
        <w:t>，整体提高高等职业院校（含高等专科学校，</w:t>
      </w:r>
      <w:r w:rsidRPr="00CC5A54">
        <w:rPr>
          <w:rFonts w:ascii="宋体" w:hAnsi="宋体" w:cs="仿宋_GB2312" w:hint="eastAsia"/>
          <w:color w:val="000000"/>
          <w:kern w:val="36"/>
          <w:sz w:val="24"/>
        </w:rPr>
        <w:t>以下简称高职院校）经费水平和人才培养</w:t>
      </w:r>
      <w:r w:rsidRPr="00CC5A54">
        <w:rPr>
          <w:rFonts w:ascii="宋体" w:hAnsi="宋体" w:cs="宋体" w:hint="eastAsia"/>
          <w:color w:val="000000"/>
          <w:kern w:val="36"/>
          <w:sz w:val="24"/>
        </w:rPr>
        <w:t>质量，促进高职院校办出特色、办出水平，现就建立完善以改革和绩效为导向的</w:t>
      </w:r>
      <w:r w:rsidRPr="00CC5A54">
        <w:rPr>
          <w:rFonts w:ascii="宋体" w:hAnsi="宋体" w:cs="仿宋_GB2312" w:hint="eastAsia"/>
          <w:color w:val="000000"/>
          <w:kern w:val="36"/>
          <w:sz w:val="24"/>
        </w:rPr>
        <w:t>高职院校</w:t>
      </w:r>
      <w:r w:rsidRPr="00CC5A54">
        <w:rPr>
          <w:rFonts w:ascii="宋体" w:hAnsi="宋体" w:cs="宋体" w:hint="eastAsia"/>
          <w:color w:val="000000"/>
          <w:kern w:val="36"/>
          <w:sz w:val="24"/>
        </w:rPr>
        <w:t>生均拨款制度提出如下意见</w:t>
      </w:r>
      <w:r w:rsidRPr="00CC5A54">
        <w:rPr>
          <w:rFonts w:ascii="宋体" w:hAnsi="宋体" w:cs="仿宋_GB2312" w:hint="eastAsia"/>
          <w:color w:val="000000"/>
          <w:kern w:val="36"/>
          <w:sz w:val="24"/>
        </w:rPr>
        <w:t>：</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一、意义和原则</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（一）意义。</w:t>
      </w:r>
    </w:p>
    <w:p w:rsidR="009D582A" w:rsidRPr="00CC5A54" w:rsidRDefault="009D582A" w:rsidP="009D582A">
      <w:pPr>
        <w:widowControl/>
        <w:adjustRightInd w:val="0"/>
        <w:snapToGrid w:val="0"/>
        <w:spacing w:line="360" w:lineRule="auto"/>
        <w:ind w:leftChars="71" w:left="149" w:right="300" w:firstLineChars="200" w:firstLine="480"/>
        <w:jc w:val="left"/>
        <w:rPr>
          <w:rFonts w:ascii="宋体" w:hAnsi="宋体" w:cs="宋体"/>
          <w:color w:val="000000"/>
          <w:kern w:val="0"/>
          <w:sz w:val="24"/>
        </w:rPr>
      </w:pPr>
      <w:r w:rsidRPr="00CC5A54">
        <w:rPr>
          <w:rFonts w:ascii="宋体" w:hAnsi="宋体" w:cs="仿宋_GB2312" w:hint="eastAsia"/>
          <w:color w:val="000000"/>
          <w:kern w:val="36"/>
          <w:sz w:val="24"/>
        </w:rPr>
        <w:t>高职教育</w:t>
      </w:r>
      <w:r w:rsidRPr="00CC5A54">
        <w:rPr>
          <w:rFonts w:ascii="宋体" w:hAnsi="宋体" w:cs="宋体" w:hint="eastAsia"/>
          <w:color w:val="000000"/>
          <w:kern w:val="0"/>
          <w:sz w:val="24"/>
        </w:rPr>
        <w:t>承担着优化高等教育结构和人力资源结构的重要职责。</w:t>
      </w:r>
      <w:r w:rsidRPr="00CC5A54">
        <w:rPr>
          <w:rFonts w:ascii="宋体" w:hAnsi="宋体" w:cs="仿宋_GB2312" w:hint="eastAsia"/>
          <w:color w:val="000000"/>
          <w:kern w:val="36"/>
          <w:sz w:val="24"/>
        </w:rPr>
        <w:t>近年来，</w:t>
      </w:r>
      <w:r w:rsidRPr="00CC5A54">
        <w:rPr>
          <w:rFonts w:ascii="宋体" w:hAnsi="宋体" w:cs="宋体" w:hint="eastAsia"/>
          <w:color w:val="000000"/>
          <w:kern w:val="0"/>
          <w:sz w:val="24"/>
        </w:rPr>
        <w:t>通过各级政府和有关方面的共同努力，我国高职教育经费投入总量持续增长，推动了高职教育事业实现快速发展，培养了</w:t>
      </w:r>
      <w:r w:rsidRPr="00CC5A54">
        <w:rPr>
          <w:rFonts w:ascii="宋体" w:hAnsi="宋体" w:cs="仿宋_GB2312" w:hint="eastAsia"/>
          <w:color w:val="000000"/>
          <w:kern w:val="36"/>
          <w:sz w:val="24"/>
        </w:rPr>
        <w:t>大批高素质技能型人才，为实现高等教育大众化和推进我国经济社会发展做出了重要贡献。</w:t>
      </w:r>
    </w:p>
    <w:p w:rsidR="009D582A" w:rsidRPr="00CC5A54" w:rsidRDefault="009D582A" w:rsidP="009D582A">
      <w:pPr>
        <w:widowControl/>
        <w:adjustRightInd w:val="0"/>
        <w:snapToGrid w:val="0"/>
        <w:spacing w:line="360" w:lineRule="auto"/>
        <w:ind w:leftChars="71" w:left="149" w:right="300" w:firstLineChars="200" w:firstLine="480"/>
        <w:jc w:val="left"/>
        <w:rPr>
          <w:rFonts w:ascii="宋体" w:hAnsi="宋体" w:cs="宋体"/>
          <w:color w:val="000000"/>
          <w:kern w:val="0"/>
          <w:sz w:val="24"/>
        </w:rPr>
      </w:pPr>
      <w:r w:rsidRPr="00CC5A54">
        <w:rPr>
          <w:rFonts w:ascii="宋体" w:hAnsi="宋体" w:cs="宋体" w:hint="eastAsia"/>
          <w:color w:val="000000"/>
          <w:kern w:val="0"/>
          <w:sz w:val="24"/>
        </w:rPr>
        <w:t>但是，由于多种原因，目前高职教育投入仍然不同程度地存在一些突出问题：多渠道筹措经费和财政生均拨款稳定投入机制还不够健全，高职院校总体投入水平仍然偏低，区域间差异较大；财政投入激励高职院校改革的导向作用不够明显；高职教育经费绩效管理基础薄弱，等等。新形势下，</w:t>
      </w:r>
      <w:r w:rsidRPr="00CC5A54">
        <w:rPr>
          <w:rFonts w:ascii="宋体" w:hAnsi="宋体" w:cs="仿宋_GB2312" w:hint="eastAsia"/>
          <w:color w:val="000000"/>
          <w:kern w:val="36"/>
          <w:sz w:val="24"/>
        </w:rPr>
        <w:t>建立完善以改革和绩效为导向的高职院校生均拨款制度，</w:t>
      </w:r>
      <w:r w:rsidRPr="00CC5A54">
        <w:rPr>
          <w:rFonts w:ascii="宋体" w:hAnsi="宋体" w:cs="宋体" w:hint="eastAsia"/>
          <w:color w:val="000000"/>
          <w:kern w:val="0"/>
          <w:sz w:val="24"/>
        </w:rPr>
        <w:t>进一步加大高职教育财政投入，逐步健全多渠道筹措高职教育经费的机制，鼓励引导社会力量举办职业教育，有利于</w:t>
      </w:r>
      <w:r w:rsidRPr="00CC5A54">
        <w:rPr>
          <w:rFonts w:ascii="宋体" w:hAnsi="宋体" w:cs="仿宋_GB2312" w:hint="eastAsia"/>
          <w:color w:val="000000"/>
          <w:kern w:val="36"/>
          <w:sz w:val="24"/>
        </w:rPr>
        <w:t>推动高职教育</w:t>
      </w:r>
      <w:r w:rsidRPr="00CC5A54">
        <w:rPr>
          <w:rFonts w:ascii="宋体" w:hAnsi="宋体" w:cs="宋体" w:hint="eastAsia"/>
          <w:color w:val="000000"/>
          <w:kern w:val="0"/>
          <w:sz w:val="24"/>
        </w:rPr>
        <w:t>深化改革，整体提高现代职业教育办学水平和人才培养质量，优化高等教育结构，</w:t>
      </w:r>
      <w:r w:rsidRPr="00CC5A54">
        <w:rPr>
          <w:rFonts w:ascii="宋体" w:hAnsi="宋体" w:cs="华文中宋" w:hint="eastAsia"/>
          <w:bCs/>
          <w:color w:val="000000"/>
          <w:kern w:val="0"/>
          <w:sz w:val="24"/>
        </w:rPr>
        <w:t>培养更多高素质技术技能型人才</w:t>
      </w:r>
      <w:r w:rsidRPr="00CC5A54">
        <w:rPr>
          <w:rFonts w:ascii="宋体" w:hAnsi="宋体" w:cs="宋体" w:hint="eastAsia"/>
          <w:color w:val="000000"/>
          <w:kern w:val="0"/>
          <w:sz w:val="24"/>
        </w:rPr>
        <w:t>；有利于高职教育更好地为深入实施创新驱动发展战略，加快转方式、调结构、促升级提供人才支撑；有利于促进就业和改善民生。</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lastRenderedPageBreak/>
        <w:t>（二）原则。</w:t>
      </w:r>
    </w:p>
    <w:p w:rsidR="009D582A" w:rsidRDefault="009D582A" w:rsidP="009D582A">
      <w:pPr>
        <w:widowControl/>
        <w:adjustRightInd w:val="0"/>
        <w:snapToGrid w:val="0"/>
        <w:spacing w:line="360" w:lineRule="auto"/>
        <w:ind w:firstLineChars="200" w:firstLine="480"/>
        <w:jc w:val="left"/>
        <w:rPr>
          <w:rFonts w:ascii="宋体" w:hAnsi="宋体" w:cs="宋体" w:hint="eastAsia"/>
          <w:snapToGrid w:val="0"/>
          <w:color w:val="000000"/>
          <w:kern w:val="0"/>
          <w:sz w:val="24"/>
        </w:rPr>
      </w:pPr>
      <w:r w:rsidRPr="00CC5A54">
        <w:rPr>
          <w:rFonts w:ascii="宋体" w:hAnsi="宋体" w:cs="华文中宋" w:hint="eastAsia"/>
          <w:bCs/>
          <w:color w:val="000000"/>
          <w:kern w:val="0"/>
          <w:sz w:val="24"/>
        </w:rPr>
        <w:t>1.明确责任。</w:t>
      </w:r>
      <w:r w:rsidRPr="00CC5A54">
        <w:rPr>
          <w:rFonts w:ascii="宋体" w:hAnsi="宋体" w:cs="宋体" w:hint="eastAsia"/>
          <w:color w:val="000000"/>
          <w:kern w:val="0"/>
          <w:sz w:val="24"/>
        </w:rPr>
        <w:t>按照现行财政体制和职业教育“分级管理、地方为主、政府统筹、社会参与”的管理体制，地方</w:t>
      </w:r>
      <w:r w:rsidRPr="00CC5A54">
        <w:rPr>
          <w:rFonts w:ascii="宋体" w:hAnsi="宋体" w:cs="宋体" w:hint="eastAsia"/>
          <w:snapToGrid w:val="0"/>
          <w:color w:val="000000"/>
          <w:kern w:val="0"/>
          <w:sz w:val="24"/>
        </w:rPr>
        <w:t>是建立完善所属公办高职院校生均拨款制度的责任主体，省级要统筹推动本地区全面建立完善公办高职院校生均拨款制度。中央财政引导各地建立完善公办高职院校生均拨款制度</w:t>
      </w:r>
      <w:r w:rsidRPr="00CC5A54">
        <w:rPr>
          <w:rFonts w:ascii="宋体" w:hAnsi="宋体" w:cs="华文中宋" w:hint="eastAsia"/>
          <w:bCs/>
          <w:color w:val="000000"/>
          <w:kern w:val="0"/>
          <w:sz w:val="24"/>
        </w:rPr>
        <w:t>。</w:t>
      </w:r>
      <w:r w:rsidRPr="00CC5A54">
        <w:rPr>
          <w:rFonts w:ascii="宋体" w:hAnsi="宋体" w:cs="仿宋_GB2312" w:hint="eastAsia"/>
          <w:color w:val="000000"/>
          <w:kern w:val="36"/>
          <w:sz w:val="24"/>
        </w:rPr>
        <w:t>举办高职院校的国务院有关部门是建立完善所属高职院校生均拨款制度的责任主体，并负责落实相关经费</w:t>
      </w:r>
      <w:r w:rsidRPr="00CC5A54">
        <w:rPr>
          <w:rFonts w:ascii="宋体" w:hAnsi="宋体" w:cs="宋体" w:hint="eastAsia"/>
          <w:snapToGrid w:val="0"/>
          <w:color w:val="000000"/>
          <w:kern w:val="0"/>
          <w:sz w:val="24"/>
        </w:rPr>
        <w:t>。</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2.多元投入。处理好政府与市场、政府与社会的关系。</w:t>
      </w:r>
      <w:r w:rsidRPr="00CC5A54">
        <w:rPr>
          <w:rFonts w:ascii="宋体" w:hAnsi="宋体" w:cs="宋体" w:hint="eastAsia"/>
          <w:color w:val="000000"/>
          <w:kern w:val="36"/>
          <w:sz w:val="24"/>
        </w:rPr>
        <w:t>坚持政府投入的主渠道作用，优化财政支出结构，不断加大财政投入力度，新增财政投入要向包括高职教育在内的职业教育倾斜。同时，防止财政“大包大揽”，充分发挥市场机制作用，积极引导社会资本投入，进一步完善多渠道筹措高职教育经费的机制，鼓励企业和社会力量采取直接投资或捐赠等形式参与举办职业教育，促进高职教育经费投入稳定增长</w:t>
      </w:r>
      <w:r w:rsidRPr="00CC5A54">
        <w:rPr>
          <w:rFonts w:ascii="宋体" w:hAnsi="宋体" w:cs="宋体" w:hint="eastAsia"/>
          <w:color w:val="000000"/>
          <w:kern w:val="0"/>
          <w:sz w:val="24"/>
        </w:rPr>
        <w:t>。</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3.促进改革。发挥财政资金的激励导向作用，建立完善高职院校生均拨款制度要与深化校企合作等制度改革创新相结合，形成激励相容、奖优扶优的机制，促进高职院校面向市场、面向就业，改革创新人才培养模式，提高人才培养质量。</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4.注重绩效。切实提高财政资金使用效益，建立完善高职院校生均拨款制度要与强化绩效管理相结合，将绩效理念和绩效要求贯穿于高职教育经费分配使用的全过程，体现目标和结果导向，加快发展现代高等职业教育。</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二、主要内容和措施</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（一）地方为主建立。</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1.明确实施范围。各地建立完善高职院校生均拨款制度，应当覆盖全部所属独立设置的公办高职院校。</w:t>
      </w:r>
      <w:r w:rsidRPr="00CC5A54">
        <w:rPr>
          <w:rFonts w:ascii="宋体" w:hAnsi="宋体" w:cs="仿宋_GB2312" w:hint="eastAsia"/>
          <w:color w:val="000000"/>
          <w:kern w:val="36"/>
          <w:sz w:val="24"/>
        </w:rPr>
        <w:t>举办高职院校的国务院有关部门，应当参照院校所在地公办高职院校的生均拨款标准，建立完善所属高职院校生均拨款制度。</w:t>
      </w:r>
    </w:p>
    <w:p w:rsidR="009D582A" w:rsidRPr="00CC5A54" w:rsidRDefault="009D582A" w:rsidP="009D582A">
      <w:pPr>
        <w:widowControl/>
        <w:adjustRightInd w:val="0"/>
        <w:snapToGrid w:val="0"/>
        <w:spacing w:line="360" w:lineRule="auto"/>
        <w:ind w:firstLineChars="214" w:firstLine="514"/>
        <w:jc w:val="left"/>
        <w:rPr>
          <w:rFonts w:ascii="宋体" w:hAnsi="宋体" w:cs="宋体"/>
          <w:color w:val="000000"/>
          <w:kern w:val="0"/>
          <w:sz w:val="24"/>
        </w:rPr>
      </w:pPr>
      <w:r w:rsidRPr="00CC5A54">
        <w:rPr>
          <w:rFonts w:ascii="宋体" w:hAnsi="宋体" w:cs="华文中宋" w:hint="eastAsia"/>
          <w:bCs/>
          <w:color w:val="000000"/>
          <w:kern w:val="0"/>
          <w:sz w:val="24"/>
        </w:rPr>
        <w:t>2.科学合理确定拨款标准。</w:t>
      </w:r>
      <w:r w:rsidRPr="00CC5A54">
        <w:rPr>
          <w:rFonts w:ascii="宋体" w:hAnsi="宋体" w:cs="仿宋_GB2312" w:hint="eastAsia"/>
          <w:color w:val="000000"/>
          <w:kern w:val="36"/>
          <w:sz w:val="24"/>
        </w:rPr>
        <w:t>各地要根据本地区经济社会发展水平、职业教育发展规划、专业办学成本差异、财力状况以及学费收入等因素，同时，统筹协调公办高职院校与本地区公办普通本科高校、中等职业学校生均拨款水平以及民办职业学校举办者生均投入水平，因地制宜、科学合理地确定高职院校生均拨款标准（综合定额标准或公用经费定额标准），并逐步形成生均拨款标准</w:t>
      </w:r>
      <w:r w:rsidRPr="00CC5A54">
        <w:rPr>
          <w:rFonts w:ascii="宋体" w:hAnsi="宋体" w:cs="宋体" w:hint="eastAsia"/>
          <w:color w:val="000000"/>
          <w:kern w:val="36"/>
          <w:sz w:val="24"/>
        </w:rPr>
        <w:t>动态调整机制。</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lastRenderedPageBreak/>
        <w:t>3.发挥导向作用。</w:t>
      </w:r>
      <w:r w:rsidRPr="00CC5A54">
        <w:rPr>
          <w:rFonts w:ascii="宋体" w:hAnsi="宋体" w:cs="仿宋_GB2312" w:hint="eastAsia"/>
          <w:color w:val="000000"/>
          <w:kern w:val="36"/>
          <w:sz w:val="24"/>
        </w:rPr>
        <w:t>各地在建立完善高职院校生均拨款制度过程中，在注重公平的同时，要切实体现改革和绩效导向，以学生规模存量调整为重点，促进高职院校加强内涵建设。防止出现吃“大锅饭”和盲目扩招的问题。要向改革力度大、办学效益好、就业质量高、校企合作紧密的学校倾斜，向管理水平高的学校倾斜，向当地产业转型升级亟需的专业以及农林水地矿油等艰苦行业专业倾斜，引导高职院校合理定位，办出特色和水平。</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（二）中央财政综合奖补。</w:t>
      </w:r>
    </w:p>
    <w:p w:rsidR="009D582A" w:rsidRPr="00CC5A54" w:rsidRDefault="009D582A" w:rsidP="009D582A">
      <w:pPr>
        <w:widowControl/>
        <w:adjustRightInd w:val="0"/>
        <w:snapToGrid w:val="0"/>
        <w:spacing w:line="360" w:lineRule="auto"/>
        <w:ind w:firstLineChars="214" w:firstLine="514"/>
        <w:jc w:val="left"/>
        <w:rPr>
          <w:rFonts w:ascii="宋体" w:hAnsi="宋体" w:cs="宋体"/>
          <w:color w:val="000000"/>
          <w:kern w:val="0"/>
          <w:sz w:val="24"/>
        </w:rPr>
      </w:pPr>
      <w:r w:rsidRPr="00CC5A54">
        <w:rPr>
          <w:rFonts w:ascii="宋体" w:hAnsi="宋体" w:cs="宋体" w:hint="eastAsia"/>
          <w:color w:val="000000"/>
          <w:kern w:val="0"/>
          <w:sz w:val="24"/>
        </w:rPr>
        <w:t>从2014年起，中央财政建立“以奖代补”机制</w:t>
      </w:r>
      <w:r w:rsidRPr="00CC5A54">
        <w:rPr>
          <w:rFonts w:ascii="宋体" w:hAnsi="宋体" w:cs="仿宋_GB2312" w:hint="eastAsia"/>
          <w:color w:val="000000"/>
          <w:kern w:val="36"/>
          <w:sz w:val="24"/>
        </w:rPr>
        <w:t>，激励和引导各地建立完善高职院校生均拨款制度，提高生均拨款水平，促进高职教育改革发展。中央财政根据各地生均拨款制度建立和完善情况、体现绩效的事业改革发展情况、经费投入努力程度和经费管理情况等因素给予综合奖补。</w:t>
      </w:r>
      <w:r w:rsidRPr="00CC5A54">
        <w:rPr>
          <w:rFonts w:ascii="宋体" w:hAnsi="宋体" w:cs="华文中宋" w:hint="eastAsia"/>
          <w:bCs/>
          <w:color w:val="000000"/>
          <w:kern w:val="0"/>
          <w:sz w:val="24"/>
        </w:rPr>
        <w:t>综合奖补包括拨款标准奖补和改革绩效奖补两部分</w:t>
      </w:r>
      <w:r w:rsidRPr="00CC5A54">
        <w:rPr>
          <w:rFonts w:ascii="宋体" w:hAnsi="宋体" w:cs="仿宋_GB2312" w:hint="eastAsia"/>
          <w:color w:val="000000"/>
          <w:kern w:val="36"/>
          <w:sz w:val="24"/>
        </w:rPr>
        <w:t>，由地方统筹用于支持高职教育改革发展。</w:t>
      </w:r>
    </w:p>
    <w:p w:rsidR="009D582A" w:rsidRPr="00CC5A54" w:rsidRDefault="009D582A" w:rsidP="009D582A">
      <w:pPr>
        <w:widowControl/>
        <w:adjustRightInd w:val="0"/>
        <w:snapToGrid w:val="0"/>
        <w:spacing w:line="360" w:lineRule="auto"/>
        <w:ind w:firstLineChars="214" w:firstLine="514"/>
        <w:jc w:val="left"/>
        <w:rPr>
          <w:rFonts w:ascii="宋体" w:hAnsi="宋体" w:cs="宋体"/>
          <w:color w:val="000000"/>
          <w:kern w:val="0"/>
          <w:sz w:val="24"/>
        </w:rPr>
      </w:pPr>
      <w:r w:rsidRPr="00CC5A54">
        <w:rPr>
          <w:rFonts w:ascii="宋体" w:hAnsi="宋体" w:cs="仿宋_GB2312" w:hint="eastAsia"/>
          <w:color w:val="000000"/>
          <w:kern w:val="36"/>
          <w:sz w:val="24"/>
        </w:rPr>
        <w:t>1.</w:t>
      </w:r>
      <w:r w:rsidRPr="00CC5A54">
        <w:rPr>
          <w:rFonts w:ascii="宋体" w:hAnsi="宋体" w:cs="华文中宋" w:hint="eastAsia"/>
          <w:bCs/>
          <w:color w:val="000000"/>
          <w:kern w:val="0"/>
          <w:sz w:val="24"/>
        </w:rPr>
        <w:t>拨款标准奖补根据</w:t>
      </w:r>
      <w:r w:rsidRPr="00CC5A54">
        <w:rPr>
          <w:rFonts w:ascii="宋体" w:hAnsi="宋体" w:cs="宋体" w:hint="eastAsia"/>
          <w:color w:val="000000"/>
          <w:kern w:val="0"/>
          <w:sz w:val="24"/>
        </w:rPr>
        <w:t>各地提高高职院校生均财政拨款水平的具体情况核定。2017年各地高职院校年生均财政拨款水平应当不低于12000元。年生均财政拨款水平是指政府收支分类科目“2050305高等职业教育”中，地方财政通过一般公共预算安排用于支持高职院校发展的经费，按全日制高等职业学历教育在校生人数折算的平均水平，包括基本支出和项目支出。中央财政统一以省份为单位考核，不要求对辖区内高职院校平均安排。</w:t>
      </w:r>
    </w:p>
    <w:p w:rsidR="009D582A" w:rsidRPr="00CC5A54" w:rsidRDefault="009D582A" w:rsidP="009D582A">
      <w:pPr>
        <w:widowControl/>
        <w:adjustRightInd w:val="0"/>
        <w:snapToGrid w:val="0"/>
        <w:spacing w:line="360" w:lineRule="auto"/>
        <w:ind w:firstLineChars="214" w:firstLine="514"/>
        <w:jc w:val="left"/>
        <w:rPr>
          <w:rFonts w:ascii="宋体" w:hAnsi="宋体" w:cs="宋体"/>
          <w:color w:val="000000"/>
          <w:kern w:val="0"/>
          <w:sz w:val="24"/>
        </w:rPr>
      </w:pPr>
      <w:r w:rsidRPr="00CC5A54">
        <w:rPr>
          <w:rFonts w:ascii="宋体" w:hAnsi="宋体" w:cs="宋体" w:hint="eastAsia"/>
          <w:color w:val="000000"/>
          <w:kern w:val="0"/>
          <w:sz w:val="24"/>
        </w:rPr>
        <w:t>2017年以前，对于年生均财政拨款水平尚未达到12000元的省份，中央财政以2013年为基期对各地生均财政拨款水平增量部分按一定比例给予拨款标准奖补。具体奖补比例，根据东部地区25%、中西部地区35%的基本比例以及各省财力状况等因素确定。</w:t>
      </w:r>
      <w:r w:rsidRPr="00CC5A54">
        <w:rPr>
          <w:rFonts w:ascii="宋体" w:hAnsi="宋体" w:cs="华文中宋" w:hint="eastAsia"/>
          <w:bCs/>
          <w:color w:val="000000"/>
          <w:kern w:val="0"/>
          <w:sz w:val="24"/>
        </w:rPr>
        <w:t>对于年生均财政拨款水平</w:t>
      </w:r>
      <w:r w:rsidRPr="00CC5A54">
        <w:rPr>
          <w:rFonts w:ascii="宋体" w:hAnsi="宋体" w:cs="仿宋_GB2312" w:hint="eastAsia"/>
          <w:color w:val="000000"/>
          <w:kern w:val="36"/>
          <w:sz w:val="24"/>
        </w:rPr>
        <w:t>已</w:t>
      </w:r>
      <w:r w:rsidRPr="00CC5A54">
        <w:rPr>
          <w:rFonts w:ascii="宋体" w:hAnsi="宋体" w:cs="宋体" w:hint="eastAsia"/>
          <w:color w:val="000000"/>
          <w:kern w:val="0"/>
          <w:sz w:val="24"/>
        </w:rPr>
        <w:t>达到12000元且以后年度不低于这一水平的省份，中央财政给予拨款标准奖补并稳定支持。</w:t>
      </w:r>
      <w:r w:rsidRPr="00CC5A54">
        <w:rPr>
          <w:rFonts w:ascii="宋体" w:hAnsi="宋体" w:cs="华文中宋" w:hint="eastAsia"/>
          <w:bCs/>
          <w:color w:val="000000"/>
          <w:kern w:val="0"/>
          <w:sz w:val="24"/>
        </w:rPr>
        <w:t>2017年，对于年生均财政拨款水平</w:t>
      </w:r>
      <w:r w:rsidRPr="00CC5A54">
        <w:rPr>
          <w:rFonts w:ascii="宋体" w:hAnsi="宋体" w:cs="宋体" w:hint="eastAsia"/>
          <w:color w:val="000000"/>
          <w:kern w:val="0"/>
          <w:sz w:val="24"/>
        </w:rPr>
        <w:t>仍未达到12000元的省份，除不再给予拨款标准奖补外，中央财政还将暂停改革绩效奖补；教育部将在下一年度招生计划安排时予以必要限制，并对其高校设置工作予以调控。</w:t>
      </w:r>
      <w:r w:rsidRPr="00CC5A54">
        <w:rPr>
          <w:rFonts w:ascii="宋体" w:hAnsi="宋体" w:cs="华文中宋" w:hint="eastAsia"/>
          <w:bCs/>
          <w:color w:val="000000"/>
          <w:kern w:val="0"/>
          <w:sz w:val="24"/>
        </w:rPr>
        <w:t>财政部、教育部将从生均财政拨款制度建立与完善、预算安排等方面，加强对各地高等职业教育投入情况的监测。</w:t>
      </w:r>
    </w:p>
    <w:p w:rsidR="009D582A" w:rsidRPr="00CC5A54" w:rsidRDefault="009D582A" w:rsidP="009D582A">
      <w:pPr>
        <w:widowControl/>
        <w:adjustRightInd w:val="0"/>
        <w:snapToGrid w:val="0"/>
        <w:spacing w:line="360" w:lineRule="auto"/>
        <w:ind w:firstLineChars="214" w:firstLine="514"/>
        <w:jc w:val="left"/>
        <w:rPr>
          <w:rFonts w:ascii="宋体" w:hAnsi="宋体" w:cs="宋体"/>
          <w:color w:val="000000"/>
          <w:kern w:val="0"/>
          <w:sz w:val="24"/>
        </w:rPr>
      </w:pPr>
      <w:r w:rsidRPr="00CC5A54">
        <w:rPr>
          <w:rFonts w:ascii="宋体" w:hAnsi="宋体" w:cs="宋体" w:hint="eastAsia"/>
          <w:color w:val="000000"/>
          <w:kern w:val="0"/>
          <w:sz w:val="24"/>
        </w:rPr>
        <w:t>2.改革绩效奖补根据各地推进高职院校改革进展情况核定。从2014年起，教育部每年从优化专业结构、深化校企合作、加快教学改革与产业转型升级衔接、加强双师型教师队伍建设、鼓励社会力量兴办高职教育、提升高职院校社会服务</w:t>
      </w:r>
      <w:r w:rsidRPr="00CC5A54">
        <w:rPr>
          <w:rFonts w:ascii="宋体" w:hAnsi="宋体" w:cs="宋体" w:hint="eastAsia"/>
          <w:color w:val="000000"/>
          <w:kern w:val="0"/>
          <w:sz w:val="24"/>
        </w:rPr>
        <w:lastRenderedPageBreak/>
        <w:t>能力等方面，对各地推进高职院校改革的进展情况进行监测。中央财政依据监测数据和相关统计资料，选取体现改革绩效导向的因素分配，并适当向高等职业教育改革成效显著的省份倾斜、向年生均财政拨款水平率先达到12000元且稳定投入的省份倾斜。2014-2017年，改革绩效奖补资金规模根据中央财政财力状况和各地高等职业教育改革进展情况等因素确定。2017年以后，当各地年生均财政拨款水平全部不低于12000元时，中央财政将进一步加大改革绩效奖补力度。</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三、工作要求</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（一）切实加强组织领导。</w:t>
      </w:r>
      <w:r w:rsidRPr="00CC5A54">
        <w:rPr>
          <w:rFonts w:ascii="宋体" w:hAnsi="宋体" w:cs="仿宋_GB2312" w:hint="eastAsia"/>
          <w:color w:val="000000"/>
          <w:kern w:val="36"/>
          <w:sz w:val="24"/>
        </w:rPr>
        <w:t>各地财政、教育等相关部门要落实工作职责，健全工作机制，共同推进建立完善高职院校生均拨款制度。</w:t>
      </w:r>
      <w:r w:rsidRPr="00CC5A54">
        <w:rPr>
          <w:rFonts w:ascii="宋体" w:hAnsi="宋体" w:cs="仿宋_GB2312" w:hint="eastAsia"/>
          <w:bCs/>
          <w:color w:val="000000"/>
          <w:kern w:val="36"/>
          <w:sz w:val="24"/>
        </w:rPr>
        <w:t>尚未建立高职院校生均拨款制度的省份要尽快出台，已建立生均拨款制度的省份要进一步完善相关政策措施，逐步提高投入水平。</w:t>
      </w:r>
      <w:r w:rsidRPr="00CC5A54">
        <w:rPr>
          <w:rFonts w:ascii="宋体" w:hAnsi="宋体" w:cs="仿宋_GB2312" w:hint="eastAsia"/>
          <w:color w:val="000000"/>
          <w:kern w:val="36"/>
          <w:sz w:val="24"/>
        </w:rPr>
        <w:t>举办高职院校的国务院有关部门，也应尽快建立完善所属高职院校生均拨款制度。</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（二）强化省级督促引导。</w:t>
      </w:r>
      <w:r w:rsidRPr="00CC5A54">
        <w:rPr>
          <w:rFonts w:ascii="宋体" w:hAnsi="宋体" w:cs="仿宋_GB2312" w:hint="eastAsia"/>
          <w:color w:val="000000"/>
          <w:kern w:val="36"/>
          <w:sz w:val="24"/>
        </w:rPr>
        <w:t>各省级财政、教育部门要积极督促和引导举办高职院校的市、县级政府，落实建立完善所属高职院校生均拨款制度所需经费。同时，要加强对民办高职院校的规范管理和科学引导，制定完善相关政策，积极探索通过</w:t>
      </w:r>
      <w:r w:rsidRPr="00CC5A54">
        <w:rPr>
          <w:rFonts w:ascii="宋体" w:hAnsi="宋体" w:cs="宋体" w:hint="eastAsia"/>
          <w:color w:val="000000"/>
          <w:kern w:val="0"/>
          <w:sz w:val="24"/>
        </w:rPr>
        <w:t>政府补贴、购买服务</w:t>
      </w:r>
      <w:r w:rsidRPr="00CC5A54">
        <w:rPr>
          <w:rFonts w:ascii="宋体" w:hAnsi="宋体" w:cs="仿宋_GB2312" w:hint="eastAsia"/>
          <w:color w:val="000000"/>
          <w:kern w:val="36"/>
          <w:sz w:val="24"/>
        </w:rPr>
        <w:t>等多种方式，</w:t>
      </w:r>
      <w:r w:rsidRPr="00CC5A54">
        <w:rPr>
          <w:rFonts w:ascii="宋体" w:hAnsi="宋体" w:cs="宋体" w:hint="eastAsia"/>
          <w:color w:val="000000"/>
          <w:kern w:val="36"/>
          <w:sz w:val="24"/>
        </w:rPr>
        <w:t>鼓励企业和社会力量参与举办职业教育，</w:t>
      </w:r>
      <w:r w:rsidRPr="00CC5A54">
        <w:rPr>
          <w:rFonts w:ascii="宋体" w:hAnsi="宋体" w:cs="仿宋_GB2312" w:hint="eastAsia"/>
          <w:color w:val="000000"/>
          <w:kern w:val="36"/>
          <w:sz w:val="24"/>
        </w:rPr>
        <w:t>促进民办高职教育发展。</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（三）着力推进改革创新。各地、各有关部门和企业应积</w:t>
      </w:r>
      <w:r w:rsidRPr="00CC5A54">
        <w:rPr>
          <w:rFonts w:ascii="宋体" w:hAnsi="宋体" w:cs="宋体" w:hint="eastAsia"/>
          <w:color w:val="000000"/>
          <w:kern w:val="0"/>
          <w:sz w:val="24"/>
        </w:rPr>
        <w:t>极推动高职院校</w:t>
      </w:r>
      <w:r w:rsidRPr="00CC5A54">
        <w:rPr>
          <w:rFonts w:ascii="宋体" w:hAnsi="宋体" w:cs="仿宋_GB2312" w:hint="eastAsia"/>
          <w:color w:val="000000"/>
          <w:kern w:val="36"/>
          <w:sz w:val="24"/>
        </w:rPr>
        <w:t>围绕发展现代高职教育转变办学理念，以服务经济社会发展为宗旨，以促进就业为导向，合理确定办学定位，调整和设置专业，</w:t>
      </w:r>
      <w:r w:rsidRPr="00CC5A54">
        <w:rPr>
          <w:rFonts w:ascii="宋体" w:hAnsi="宋体" w:cs="宋体" w:hint="eastAsia"/>
          <w:color w:val="000000"/>
          <w:kern w:val="0"/>
          <w:sz w:val="24"/>
        </w:rPr>
        <w:t>强化</w:t>
      </w:r>
      <w:r w:rsidRPr="00CC5A54">
        <w:rPr>
          <w:rFonts w:ascii="宋体" w:hAnsi="宋体" w:cs="仿宋_GB2312" w:hint="eastAsia"/>
          <w:color w:val="000000"/>
          <w:kern w:val="36"/>
          <w:sz w:val="24"/>
        </w:rPr>
        <w:t>内涵建设，改革人才培养模式，积极推进校企合作制度化，将产教融合理念贯穿于人才培养工作各个环节，大力推进高职教育改革创新</w:t>
      </w:r>
      <w:r w:rsidRPr="00CC5A54">
        <w:rPr>
          <w:rFonts w:ascii="宋体" w:hAnsi="宋体" w:cs="宋体" w:hint="eastAsia"/>
          <w:color w:val="000000"/>
          <w:kern w:val="0"/>
          <w:sz w:val="24"/>
        </w:rPr>
        <w:t>，促进各高职院校在不同层次、不同领域办出水平、办出特色。</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（四）积极开展绩效评价。</w:t>
      </w:r>
      <w:r w:rsidRPr="00CC5A54">
        <w:rPr>
          <w:rFonts w:ascii="宋体" w:hAnsi="宋体" w:cs="仿宋_GB2312" w:hint="eastAsia"/>
          <w:color w:val="000000"/>
          <w:kern w:val="36"/>
          <w:sz w:val="24"/>
        </w:rPr>
        <w:t>各地</w:t>
      </w:r>
      <w:r w:rsidRPr="00CC5A54">
        <w:rPr>
          <w:rFonts w:ascii="宋体" w:hAnsi="宋体" w:cs="华文中宋" w:hint="eastAsia"/>
          <w:bCs/>
          <w:color w:val="000000"/>
          <w:kern w:val="0"/>
          <w:sz w:val="24"/>
        </w:rPr>
        <w:t>、各有关部门</w:t>
      </w:r>
      <w:r w:rsidRPr="00CC5A54">
        <w:rPr>
          <w:rFonts w:ascii="宋体" w:hAnsi="宋体" w:cs="仿宋_GB2312" w:hint="eastAsia"/>
          <w:color w:val="000000"/>
          <w:kern w:val="36"/>
          <w:sz w:val="24"/>
        </w:rPr>
        <w:t>要积极探索建立高职教育经费使用绩效评价机制，制定科学合理的评价指标和管理办法，扎实开展绩效评价工作，并充分利用评价结果，调整完善支持所属高职院校改革发展的政策措施，不断提高经费使用管理水平。</w:t>
      </w:r>
    </w:p>
    <w:p w:rsidR="009D582A" w:rsidRPr="00CC5A54" w:rsidRDefault="009D582A" w:rsidP="009D582A">
      <w:pPr>
        <w:widowControl/>
        <w:adjustRightInd w:val="0"/>
        <w:snapToGrid w:val="0"/>
        <w:spacing w:line="360" w:lineRule="auto"/>
        <w:ind w:firstLineChars="200" w:firstLine="480"/>
        <w:jc w:val="left"/>
        <w:rPr>
          <w:rFonts w:ascii="宋体" w:hAnsi="宋体" w:cs="宋体"/>
          <w:color w:val="000000"/>
          <w:kern w:val="0"/>
          <w:sz w:val="24"/>
        </w:rPr>
      </w:pPr>
      <w:r w:rsidRPr="00CC5A54">
        <w:rPr>
          <w:rFonts w:ascii="宋体" w:hAnsi="宋体" w:cs="华文中宋" w:hint="eastAsia"/>
          <w:bCs/>
          <w:color w:val="000000"/>
          <w:kern w:val="0"/>
          <w:sz w:val="24"/>
        </w:rPr>
        <w:t>（五）切实加强管理监督。</w:t>
      </w:r>
      <w:r w:rsidRPr="00CC5A54">
        <w:rPr>
          <w:rFonts w:ascii="宋体" w:hAnsi="宋体" w:cs="仿宋_GB2312" w:hint="eastAsia"/>
          <w:color w:val="000000"/>
          <w:kern w:val="36"/>
          <w:sz w:val="24"/>
        </w:rPr>
        <w:t>各地</w:t>
      </w:r>
      <w:r w:rsidRPr="00CC5A54">
        <w:rPr>
          <w:rFonts w:ascii="宋体" w:hAnsi="宋体" w:cs="华文中宋" w:hint="eastAsia"/>
          <w:bCs/>
          <w:color w:val="000000"/>
          <w:kern w:val="0"/>
          <w:sz w:val="24"/>
        </w:rPr>
        <w:t>、各有关部门和企业</w:t>
      </w:r>
      <w:r w:rsidRPr="00CC5A54">
        <w:rPr>
          <w:rFonts w:ascii="宋体" w:hAnsi="宋体" w:cs="仿宋_GB2312" w:hint="eastAsia"/>
          <w:color w:val="000000"/>
          <w:kern w:val="36"/>
          <w:sz w:val="24"/>
        </w:rPr>
        <w:t>要充分发挥现代信息技术的作用，进一步加强基础管理工作，确保学生数等信息真实准确。要加大对高职教育经费使用管理情况的监督检查力度，督促所属高职院校严格执行《高等学</w:t>
      </w:r>
      <w:r w:rsidRPr="00CC5A54">
        <w:rPr>
          <w:rFonts w:ascii="宋体" w:hAnsi="宋体" w:cs="仿宋_GB2312" w:hint="eastAsia"/>
          <w:color w:val="000000"/>
          <w:kern w:val="36"/>
          <w:sz w:val="24"/>
        </w:rPr>
        <w:lastRenderedPageBreak/>
        <w:t>校财务制度》、《高等学校会计制度》等相关规定，建立健全相关管理制度。高职院校要切实加强管理，完善经费使用内部稽核和内部控制制度；强化预算管理，防范财务风险；积极配合审计、监察等部门开展相关检查，对发现的问题及时整改；按照有关规定公开财务信息，自觉接受广大师生员工和社会监督，确保经费使用安全、规范、有效。</w:t>
      </w:r>
    </w:p>
    <w:p w:rsidR="009D582A" w:rsidRDefault="009D582A" w:rsidP="009D582A">
      <w:pPr>
        <w:widowControl/>
        <w:adjustRightInd w:val="0"/>
        <w:snapToGrid w:val="0"/>
        <w:spacing w:line="360" w:lineRule="auto"/>
        <w:ind w:firstLineChars="2700" w:firstLine="5670"/>
        <w:jc w:val="left"/>
        <w:rPr>
          <w:rFonts w:hint="eastAsia"/>
          <w:color w:val="000000"/>
          <w:sz w:val="27"/>
          <w:szCs w:val="27"/>
        </w:rPr>
      </w:pPr>
      <w:r>
        <w:rPr>
          <w:color w:val="000000"/>
          <w:szCs w:val="21"/>
        </w:rPr>
        <w:t> </w:t>
      </w:r>
      <w:r>
        <w:rPr>
          <w:color w:val="000000"/>
          <w:sz w:val="27"/>
          <w:szCs w:val="27"/>
        </w:rPr>
        <w:t>2014</w:t>
      </w:r>
      <w:r>
        <w:rPr>
          <w:color w:val="000000"/>
          <w:sz w:val="27"/>
          <w:szCs w:val="27"/>
        </w:rPr>
        <w:t>年</w:t>
      </w:r>
      <w:r>
        <w:rPr>
          <w:color w:val="000000"/>
          <w:sz w:val="27"/>
          <w:szCs w:val="27"/>
        </w:rPr>
        <w:t>10</w:t>
      </w:r>
      <w:r>
        <w:rPr>
          <w:color w:val="000000"/>
          <w:sz w:val="27"/>
          <w:szCs w:val="27"/>
        </w:rPr>
        <w:t>月</w:t>
      </w:r>
      <w:r>
        <w:rPr>
          <w:color w:val="000000"/>
          <w:sz w:val="27"/>
          <w:szCs w:val="27"/>
        </w:rPr>
        <w:t>30</w:t>
      </w:r>
      <w:r>
        <w:rPr>
          <w:color w:val="000000"/>
          <w:sz w:val="27"/>
          <w:szCs w:val="27"/>
        </w:rPr>
        <w:t>日</w:t>
      </w:r>
    </w:p>
    <w:p w:rsidR="009D582A" w:rsidRDefault="009D582A" w:rsidP="009D582A">
      <w:pPr>
        <w:widowControl/>
        <w:adjustRightInd w:val="0"/>
        <w:snapToGrid w:val="0"/>
        <w:spacing w:line="360" w:lineRule="auto"/>
        <w:ind w:firstLineChars="1900" w:firstLine="5130"/>
        <w:jc w:val="left"/>
        <w:rPr>
          <w:rFonts w:hint="eastAsia"/>
          <w:color w:val="000000"/>
          <w:sz w:val="27"/>
          <w:szCs w:val="27"/>
        </w:rPr>
      </w:pPr>
      <w:r>
        <w:rPr>
          <w:rFonts w:hint="eastAsia"/>
          <w:color w:val="000000"/>
          <w:sz w:val="27"/>
          <w:szCs w:val="27"/>
        </w:rPr>
        <w:t>信息来源</w:t>
      </w:r>
      <w:r>
        <w:rPr>
          <w:rFonts w:hint="eastAsia"/>
          <w:color w:val="000000"/>
          <w:sz w:val="27"/>
          <w:szCs w:val="27"/>
        </w:rPr>
        <w:t>:</w:t>
      </w:r>
      <w:r>
        <w:rPr>
          <w:rFonts w:hint="eastAsia"/>
          <w:color w:val="000000"/>
          <w:sz w:val="27"/>
          <w:szCs w:val="27"/>
        </w:rPr>
        <w:t>高职高专教育网</w:t>
      </w:r>
    </w:p>
    <w:p w:rsidR="009D582A" w:rsidRPr="00FB1862" w:rsidRDefault="009D582A" w:rsidP="009D582A">
      <w:pPr>
        <w:widowControl/>
        <w:adjustRightInd w:val="0"/>
        <w:snapToGrid w:val="0"/>
        <w:spacing w:line="360" w:lineRule="auto"/>
        <w:jc w:val="left"/>
        <w:rPr>
          <w:rFonts w:ascii="宋体" w:hAnsi="宋体" w:cs="宋体"/>
          <w:kern w:val="0"/>
          <w:sz w:val="24"/>
        </w:rPr>
      </w:pPr>
      <w:hyperlink r:id="rId6" w:history="1">
        <w:r w:rsidRPr="00FB1862">
          <w:rPr>
            <w:rStyle w:val="a5"/>
            <w:rFonts w:ascii="宋体" w:hAnsi="宋体" w:cs="宋体"/>
            <w:kern w:val="0"/>
            <w:sz w:val="24"/>
          </w:rPr>
          <w:t>http://www.tech.net.cn/web/articleview.aspx?id=20141125095647424&amp;cata_id=N003</w:t>
        </w:r>
      </w:hyperlink>
    </w:p>
    <w:p w:rsidR="00903148" w:rsidRPr="009D582A" w:rsidRDefault="009D582A" w:rsidP="009D582A">
      <w:r>
        <w:rPr>
          <w:rFonts w:ascii="宋体" w:hAnsi="宋体" w:cs="宋体"/>
          <w:color w:val="000000"/>
          <w:kern w:val="0"/>
          <w:sz w:val="24"/>
        </w:rPr>
        <w:br w:type="page"/>
      </w:r>
    </w:p>
    <w:sectPr w:rsidR="00903148" w:rsidRPr="009D582A" w:rsidSect="008433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982" w:rsidRDefault="00997982" w:rsidP="00375821">
      <w:r>
        <w:separator/>
      </w:r>
    </w:p>
  </w:endnote>
  <w:endnote w:type="continuationSeparator" w:id="1">
    <w:p w:rsidR="00997982" w:rsidRDefault="00997982" w:rsidP="003758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 w:name="??">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default"/>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3764"/>
      <w:docPartObj>
        <w:docPartGallery w:val="Page Numbers (Bottom of Page)"/>
        <w:docPartUnique/>
      </w:docPartObj>
    </w:sdtPr>
    <w:sdtContent>
      <w:p w:rsidR="00163A67" w:rsidRDefault="005742C7">
        <w:pPr>
          <w:pStyle w:val="a4"/>
          <w:jc w:val="center"/>
        </w:pPr>
        <w:fldSimple w:instr=" PAGE   \* MERGEFORMAT ">
          <w:r w:rsidR="009D582A" w:rsidRPr="009D582A">
            <w:rPr>
              <w:noProof/>
              <w:lang w:val="zh-CN"/>
            </w:rPr>
            <w:t>1</w:t>
          </w:r>
        </w:fldSimple>
      </w:p>
    </w:sdtContent>
  </w:sdt>
  <w:p w:rsidR="00163A67" w:rsidRDefault="00163A6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982" w:rsidRDefault="00997982" w:rsidP="00375821">
      <w:r>
        <w:separator/>
      </w:r>
    </w:p>
  </w:footnote>
  <w:footnote w:type="continuationSeparator" w:id="1">
    <w:p w:rsidR="00997982" w:rsidRDefault="00997982" w:rsidP="003758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821"/>
    <w:rsid w:val="000821D5"/>
    <w:rsid w:val="00113B5E"/>
    <w:rsid w:val="00163A67"/>
    <w:rsid w:val="001E04A6"/>
    <w:rsid w:val="00326994"/>
    <w:rsid w:val="00375821"/>
    <w:rsid w:val="00460B1E"/>
    <w:rsid w:val="004C458E"/>
    <w:rsid w:val="005742C7"/>
    <w:rsid w:val="005C7CD0"/>
    <w:rsid w:val="005F3E83"/>
    <w:rsid w:val="00625158"/>
    <w:rsid w:val="006905E8"/>
    <w:rsid w:val="006F7C72"/>
    <w:rsid w:val="00705EDF"/>
    <w:rsid w:val="007367C7"/>
    <w:rsid w:val="007820E1"/>
    <w:rsid w:val="007B2755"/>
    <w:rsid w:val="008433C8"/>
    <w:rsid w:val="008533F9"/>
    <w:rsid w:val="00903148"/>
    <w:rsid w:val="00997982"/>
    <w:rsid w:val="009D582A"/>
    <w:rsid w:val="00B83751"/>
    <w:rsid w:val="00C16897"/>
    <w:rsid w:val="00C721DC"/>
    <w:rsid w:val="00DB26E6"/>
    <w:rsid w:val="00DC236F"/>
    <w:rsid w:val="00F61AF9"/>
    <w:rsid w:val="00F97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821"/>
    <w:pPr>
      <w:widowControl w:val="0"/>
      <w:jc w:val="both"/>
    </w:pPr>
    <w:rPr>
      <w:rFonts w:ascii="Times New Roman" w:eastAsia="宋体" w:hAnsi="Times New Roman" w:cs="Times New Roman"/>
      <w:szCs w:val="24"/>
    </w:rPr>
  </w:style>
  <w:style w:type="paragraph" w:styleId="2">
    <w:name w:val="heading 2"/>
    <w:basedOn w:val="a"/>
    <w:next w:val="a"/>
    <w:link w:val="2Char"/>
    <w:qFormat/>
    <w:rsid w:val="00375821"/>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7582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375821"/>
    <w:rPr>
      <w:sz w:val="18"/>
      <w:szCs w:val="18"/>
    </w:rPr>
  </w:style>
  <w:style w:type="paragraph" w:styleId="a4">
    <w:name w:val="footer"/>
    <w:basedOn w:val="a"/>
    <w:link w:val="Char0"/>
    <w:unhideWhenUsed/>
    <w:rsid w:val="0037582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375821"/>
    <w:rPr>
      <w:sz w:val="18"/>
      <w:szCs w:val="18"/>
    </w:rPr>
  </w:style>
  <w:style w:type="character" w:customStyle="1" w:styleId="2Char">
    <w:name w:val="标题 2 Char"/>
    <w:basedOn w:val="a0"/>
    <w:link w:val="2"/>
    <w:rsid w:val="00375821"/>
    <w:rPr>
      <w:rFonts w:ascii="Arial" w:eastAsia="黑体" w:hAnsi="Arial" w:cs="Times New Roman"/>
      <w:b/>
      <w:bCs/>
      <w:sz w:val="32"/>
      <w:szCs w:val="32"/>
    </w:rPr>
  </w:style>
  <w:style w:type="character" w:styleId="a5">
    <w:name w:val="Hyperlink"/>
    <w:basedOn w:val="a0"/>
    <w:rsid w:val="00375821"/>
    <w:rPr>
      <w:color w:val="0000FF"/>
      <w:u w:val="single"/>
    </w:rPr>
  </w:style>
  <w:style w:type="paragraph" w:styleId="a6">
    <w:name w:val="Title"/>
    <w:basedOn w:val="a"/>
    <w:next w:val="a"/>
    <w:link w:val="Char1"/>
    <w:qFormat/>
    <w:rsid w:val="00375821"/>
    <w:pPr>
      <w:spacing w:after="60" w:line="360" w:lineRule="auto"/>
      <w:ind w:firstLineChars="200" w:firstLine="200"/>
      <w:jc w:val="center"/>
      <w:outlineLvl w:val="0"/>
    </w:pPr>
    <w:rPr>
      <w:rFonts w:ascii="Calibri Light" w:hAnsi="Calibri Light"/>
      <w:b/>
      <w:bCs/>
      <w:sz w:val="36"/>
      <w:szCs w:val="32"/>
    </w:rPr>
  </w:style>
  <w:style w:type="character" w:customStyle="1" w:styleId="Char1">
    <w:name w:val="标题 Char"/>
    <w:basedOn w:val="a0"/>
    <w:link w:val="a6"/>
    <w:rsid w:val="00375821"/>
    <w:rPr>
      <w:rFonts w:ascii="Calibri Light" w:eastAsia="宋体" w:hAnsi="Calibri Light" w:cs="Times New Roman"/>
      <w:b/>
      <w:bCs/>
      <w:sz w:val="36"/>
      <w:szCs w:val="32"/>
    </w:rPr>
  </w:style>
  <w:style w:type="character" w:styleId="a7">
    <w:name w:val="page number"/>
    <w:basedOn w:val="a0"/>
    <w:rsid w:val="00326994"/>
  </w:style>
  <w:style w:type="paragraph" w:customStyle="1" w:styleId="p0">
    <w:name w:val="p0"/>
    <w:basedOn w:val="a"/>
    <w:rsid w:val="0032699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ch.net.cn/web/articleview.aspx?id=20141125095647424&amp;cata_id=N00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赵小段</dc:creator>
  <cp:keywords/>
  <dc:description/>
  <cp:lastModifiedBy>赵小段</cp:lastModifiedBy>
  <cp:revision>14</cp:revision>
  <dcterms:created xsi:type="dcterms:W3CDTF">2016-03-24T03:43:00Z</dcterms:created>
  <dcterms:modified xsi:type="dcterms:W3CDTF">2016-03-28T02:22:00Z</dcterms:modified>
</cp:coreProperties>
</file>