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BE" w:rsidRPr="00636A5A" w:rsidRDefault="00F97ABE" w:rsidP="00F97ABE">
      <w:pPr>
        <w:pStyle w:val="a6"/>
        <w:ind w:firstLineChars="0" w:firstLine="0"/>
        <w:rPr>
          <w:rFonts w:ascii="微软雅黑" w:eastAsia="微软雅黑" w:hAnsi="微软雅黑" w:cs="宋体"/>
          <w:b w:val="0"/>
          <w:color w:val="000000"/>
          <w:spacing w:val="20"/>
          <w:kern w:val="0"/>
          <w:sz w:val="26"/>
          <w:szCs w:val="36"/>
        </w:rPr>
      </w:pPr>
      <w:bookmarkStart w:id="0" w:name="_Toc430350779"/>
      <w:r w:rsidRPr="00636A5A">
        <w:rPr>
          <w:rFonts w:ascii="黑体" w:eastAsia="黑体" w:hAnsi="黑体" w:hint="eastAsia"/>
          <w:spacing w:val="20"/>
          <w:szCs w:val="36"/>
        </w:rPr>
        <w:t>国务院关于进一步做好新形势下就业创业工作的意见</w:t>
      </w:r>
      <w:bookmarkEnd w:id="0"/>
    </w:p>
    <w:p w:rsidR="00F97ABE" w:rsidRPr="00D3370C" w:rsidRDefault="00F97ABE" w:rsidP="00F97ABE">
      <w:pPr>
        <w:widowControl/>
        <w:wordWrap w:val="0"/>
        <w:spacing w:line="480" w:lineRule="auto"/>
        <w:jc w:val="center"/>
        <w:rPr>
          <w:rFonts w:ascii="宋体" w:hAnsi="宋体" w:cs="Arial" w:hint="eastAsia"/>
          <w:color w:val="000000"/>
          <w:kern w:val="0"/>
          <w:sz w:val="24"/>
        </w:rPr>
      </w:pPr>
      <w:r w:rsidRPr="00D3370C">
        <w:rPr>
          <w:rFonts w:ascii="宋体" w:hAnsi="宋体" w:cs="Arial" w:hint="eastAsia"/>
          <w:color w:val="000000"/>
          <w:kern w:val="0"/>
          <w:sz w:val="24"/>
        </w:rPr>
        <w:t>国发〔2015〕23号</w:t>
      </w:r>
    </w:p>
    <w:p w:rsidR="00F97ABE" w:rsidRPr="00955112" w:rsidRDefault="00F97ABE" w:rsidP="00F97ABE">
      <w:pPr>
        <w:widowControl/>
        <w:shd w:val="clear" w:color="auto" w:fill="FFFFFF"/>
        <w:autoSpaceDE w:val="0"/>
        <w:spacing w:line="480" w:lineRule="auto"/>
        <w:ind w:firstLineChars="196" w:firstLine="472"/>
        <w:jc w:val="center"/>
        <w:rPr>
          <w:rFonts w:ascii="宋体" w:hAnsi="宋体" w:cs="宋体" w:hint="eastAsia"/>
          <w:b/>
          <w:bCs/>
          <w:color w:val="000000"/>
          <w:kern w:val="0"/>
          <w:sz w:val="24"/>
        </w:rPr>
      </w:pPr>
    </w:p>
    <w:p w:rsidR="00F97ABE" w:rsidRPr="008B7F61" w:rsidRDefault="00F97ABE" w:rsidP="00F97ABE">
      <w:pPr>
        <w:widowControl/>
        <w:adjustRightInd w:val="0"/>
        <w:snapToGrid w:val="0"/>
        <w:spacing w:line="420" w:lineRule="auto"/>
        <w:jc w:val="left"/>
        <w:rPr>
          <w:rFonts w:ascii="宋体" w:hAnsi="宋体" w:cs="仿宋_GB2312" w:hint="eastAsia"/>
          <w:color w:val="000000"/>
          <w:kern w:val="36"/>
          <w:sz w:val="24"/>
        </w:rPr>
      </w:pPr>
      <w:r w:rsidRPr="008B7F61">
        <w:rPr>
          <w:rFonts w:ascii="宋体" w:hAnsi="宋体" w:cs="仿宋_GB2312" w:hint="eastAsia"/>
          <w:color w:val="000000"/>
          <w:kern w:val="36"/>
          <w:sz w:val="24"/>
        </w:rPr>
        <w:t>各省、自治区、直辖市人民政府，国务院各部委、各直属机构：</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8B7F61">
        <w:rPr>
          <w:rFonts w:ascii="宋体" w:hAnsi="宋体" w:cs="仿宋_GB2312" w:hint="eastAsia"/>
          <w:color w:val="000000"/>
          <w:kern w:val="36"/>
          <w:sz w:val="24"/>
        </w:rPr>
        <w:t>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p>
    <w:p w:rsidR="00F97ABE" w:rsidRPr="00AD64DD" w:rsidRDefault="00F97ABE" w:rsidP="00F97ABE">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t>一、深入实施就业优先战略</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一）坚持扩大就业发展战略。把稳定和扩大就业作为经济运行合理区间的下限，将城镇新增就业、调查失业率作为宏观调控重要指标，纳入国民经济和社会发展规划及年度计划。合理确定经济增长速度和发展模式，科学把握宏观调控的方向和力度，以稳增长促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（二）发展吸纳就业能力强的产业。创新服务业发展模式和业态，支持发展商业特许经营、连锁经营，大力发展金融租赁、节能环保、电子商务、现代物流</w:t>
      </w:r>
      <w:r w:rsidRPr="00CE2B2C">
        <w:rPr>
          <w:rFonts w:ascii="宋体" w:hAnsi="宋体" w:cs="仿宋_GB2312" w:hint="eastAsia"/>
          <w:color w:val="000000"/>
          <w:kern w:val="36"/>
          <w:sz w:val="24"/>
        </w:rPr>
        <w:lastRenderedPageBreak/>
        <w:t>等生产性服务业和旅游休闲、健康养老、家庭服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三）发挥小微企业就业主渠道作用。引导银行业金融机构针对小微企业经营特点和融资需求特征，创新产品和服务。发展政府支持的融资性担保机构和再担保机构，完善风险分担机制，为小微企业提供融资支持。落实支持小微企业发展的税收政策，加强市场监管执法和知识产权保护，对小微企业亟需获得授权的核心专利申请优先审查。发挥新型载体聚集发展的优势，引入竞争机制，开展小微企业创业创新基地城市示范，中央财政给予综合奖励。创新政府采购支持方式，消除中小企业享受相关优惠政策面临的条件认定、企业资质等不合理限制门槛。指导企业改善用工管理，对小微企业新招用劳动者，符合相关条件的，按规定给予就业创业支持，不断提高小微企业带动就业能力。</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四）积极预防和有效调控失业风险。落实调整失业保险费率政策，减轻企业和个人负担，稳定就业岗位。将失业保险基金支持企业稳岗政策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p>
    <w:p w:rsidR="00F97ABE" w:rsidRPr="00AD64DD" w:rsidRDefault="00F97ABE" w:rsidP="00F97ABE">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lastRenderedPageBreak/>
        <w:t>二、积极推进创业带动就业</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五）营造宽松便捷的准入环境。深化商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管制，支持各地结合实际放宽新注册企业场所登记条件限制，推动“一址多照”、集群注册等住所登记改革，分行业、分业态释放住所资源。运用大数据加强对市场主体的服务和监管。依托企业信用信息公示系统，实现政策集中公示、扶持申请导航、享受扶持信息公示。建立小微企业目录，对小微企业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六）培育创业创新公共平台。抓住新技术革命和产业变革的重要机遇，适应创业创新主体大众化趋势，大力发展技术转移转化、科技金融、认证认可、检验检测等科技服务业，总结推广创客空间、创业咖啡、创新工场等新型孵化模式，加快发展市场化、专业化、集成化、网络化的众创空间，实现创新与创业、线上与线下、孵化与投资相结合，为创业者提供低成本、便利化、全要素、开放式的综合服务平台和发展空间。落实科技企业孵化器、大学科技园的税收优惠政策，对符合条件的众创空间等新型孵化机构适用科技企业孵化器税收优惠政策。有条件的地方可对众创空间的房租、宽带网络、公共软件等给予适当补贴，或通过盘活商业用房、闲置厂房等资源提供成本较低的场所。可在符合土地利用总体规划和城乡规划前提下，或利用原有经批准的各类园区，建设创业基地，为创业者提供服务，打造一批创业示范基地。鼓励企业由传统的管控型组织转型为新型创业</w:t>
      </w:r>
      <w:r w:rsidRPr="00CE2B2C">
        <w:rPr>
          <w:rFonts w:ascii="宋体" w:hAnsi="宋体" w:cs="仿宋_GB2312" w:hint="eastAsia"/>
          <w:color w:val="000000"/>
          <w:kern w:val="36"/>
          <w:sz w:val="24"/>
        </w:rPr>
        <w:lastRenderedPageBreak/>
        <w:t>平台，让员工成为平台上的创业者，形成市场主导、风投参与、企业孵化的创业生态系统。</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七）拓宽创业投融资渠道。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微企业的区域性股权市场。开展股权众筹融资试点，推动多渠道股权融资，积极探索和规范发展互联网金融，发展新型金融机构和融资服务机构，促进大众创业。</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八）支持创业担保贷款发展。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鼓励金融机构参照贷款基础利率，结合风险分担情况，合理确定贷款利率水平，对个人发放的创业担保贷款，在贷款基础利率基础上上浮3个百分点以内的，由财政给予贴息。简化程序，细化措施，健全贷款发放考核办法和财政贴息资金规范管理约束机制，提高代偿效率，完善担保基金呆坏账核销办法。</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九）加大减税降费力度。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税试点政策、股权奖励分期缴纳个人所得税试点政策推广至全国范围。全面清理涉企行政事业</w:t>
      </w:r>
      <w:r w:rsidRPr="00CE2B2C">
        <w:rPr>
          <w:rFonts w:ascii="宋体" w:hAnsi="宋体" w:cs="仿宋_GB2312" w:hint="eastAsia"/>
          <w:color w:val="000000"/>
          <w:kern w:val="36"/>
          <w:sz w:val="24"/>
        </w:rPr>
        <w:lastRenderedPageBreak/>
        <w:t>性收费、政府性基金、具有强制垄断性的经营服务性收费、行业协会商会涉企收费，落实涉企收费清单管理制度和创业负担举报反馈机制。</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调动科研人员创业积极性。探索高校、科研院所等事业单位专业技术人员在职创业、离岗创业有关政策。对于离岗创业的，经原单位同意，可在3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通高校、职业院校，通过合作实施、转让、许可和投资等方式，向高校毕业生创设的小微企业优先转移科技成果。完善科技人员创业股权激励政策，放宽股权奖励、股权出售的企业设立年限和盈利水平限制。</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一）鼓励农村劳动力创业。支持农民工返乡创业，发展农民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二）营造大众创业良好氛围。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p>
    <w:p w:rsidR="00F97ABE" w:rsidRPr="00AD64DD" w:rsidRDefault="00F97ABE" w:rsidP="00F97ABE">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lastRenderedPageBreak/>
        <w:t>三、统筹推进高校毕业生等重点群体就业</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三）鼓励高校毕业生多渠道就业。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微企业新招用毕业年度高校毕业生，签订1年以上劳动合同并缴纳社会保险费的，给予1年社会保险补贴。落实完善见习补贴政策，对见习期满留用率达到50%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四）加强对困难人员的就业援助。合理确定就业困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3年，对初次核定享受补贴政策时距退休年龄不足5年的人员，可延长至退休。规范公益性岗位开发和管理，科学设定公</w:t>
      </w:r>
      <w:r w:rsidRPr="00CE2B2C">
        <w:rPr>
          <w:rFonts w:ascii="宋体" w:hAnsi="宋体" w:cs="仿宋_GB2312" w:hint="eastAsia"/>
          <w:color w:val="000000"/>
          <w:kern w:val="36"/>
          <w:sz w:val="24"/>
        </w:rPr>
        <w:lastRenderedPageBreak/>
        <w:t>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加大对用人单位安置残疾人的补贴和奖励力度，建立用人单位按比例安排残疾人就业公示制度。加快完善残疾人集中就业单位扶持政策，推进残疾人辅助性就业和灵活就业。加大对困难人员就业援助力度，确保零就业家庭、最低生活保障家庭等困难家庭至少有一人就业。对就业困难人员较集中的地区，上级政府要强化帮扶责任，加大产业、项目、资金、人才等支持力度。</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五）推进农村劳动力转移就业。结合新型城镇化建设和户籍制度改革，建立健全城乡劳动者平等就业制度，进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六）促进退役军人就业。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p>
    <w:p w:rsidR="00F97ABE" w:rsidRPr="00AD64DD" w:rsidRDefault="00F97ABE" w:rsidP="00F97ABE">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t>四、加强就业创业服务和职业培训</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lastRenderedPageBreak/>
        <w:t>（十七）强化公共就业创业服务。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八）加快公共就业服务信息化。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十九）加强人力资源市场建设。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聘信息公开、过程公开和结果公开。加快发展人力资源服务业，规范发展人事代理、人才推荐、人员培训、劳务派遣等人力资源服务，提升服务供给能力和水平。完善党政机关、企事业单位、社会各方面人才顺畅流动的制度体系。</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（二十）加强职业培训和创业培训。顺应产业结构迈向中高端水平、缓解就业结构性矛盾的需求，优化高校学科专业结构，加快发展现代职业教育，大规模</w:t>
      </w:r>
      <w:r w:rsidRPr="00CE2B2C">
        <w:rPr>
          <w:rFonts w:ascii="宋体" w:hAnsi="宋体" w:cs="仿宋_GB2312" w:hint="eastAsia"/>
          <w:color w:val="000000"/>
          <w:kern w:val="36"/>
          <w:sz w:val="24"/>
        </w:rPr>
        <w:lastRenderedPageBreak/>
        <w:t>开展职业培训，加大创业培训力度。利用各类创业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用青年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一）建立健全失业保险、社会救助与就业的联动机制。进一步完善失业保险制度，充分发挥失业保险保生活、防失业、促就业的作用，鼓励领取失业保险金人员尽快实现就业或自主创业。对实现就业或自主创业的最低生活保障对象，在核算家庭收入时，可以扣减必要的就业成本。</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二）完善失业登记办法。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p>
    <w:p w:rsidR="00F97ABE" w:rsidRPr="00AD64DD" w:rsidRDefault="00F97ABE" w:rsidP="00F97ABE">
      <w:pPr>
        <w:widowControl/>
        <w:shd w:val="clear" w:color="auto" w:fill="FFFFFF"/>
        <w:autoSpaceDE w:val="0"/>
        <w:spacing w:line="420" w:lineRule="auto"/>
        <w:ind w:firstLineChars="196" w:firstLine="472"/>
        <w:rPr>
          <w:rFonts w:ascii="宋体" w:hAnsi="宋体" w:cs="宋体" w:hint="eastAsia"/>
          <w:b/>
          <w:bCs/>
          <w:color w:val="000000"/>
          <w:kern w:val="0"/>
          <w:sz w:val="24"/>
        </w:rPr>
      </w:pPr>
      <w:r w:rsidRPr="00AD64DD">
        <w:rPr>
          <w:rFonts w:ascii="宋体" w:hAnsi="宋体" w:cs="宋体" w:hint="eastAsia"/>
          <w:b/>
          <w:bCs/>
          <w:color w:val="000000"/>
          <w:kern w:val="0"/>
          <w:sz w:val="24"/>
        </w:rPr>
        <w:t>五、强化组织领导</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三）健全协调机制。县级以上人民政府要加强对就业创业工作的领导，把促进就业创业摆上重要议程，健全政府负责人牵头的就业创业工作协调机制，加强就业形势分析研判，落实完善就业创业政策，协调解决重点难点问题，确保各项就业目标完成和就业局势稳定。有关部门要增强全局意识，密切配合，尽职</w:t>
      </w:r>
      <w:r w:rsidRPr="00CE2B2C">
        <w:rPr>
          <w:rFonts w:ascii="宋体" w:hAnsi="宋体" w:cs="仿宋_GB2312" w:hint="eastAsia"/>
          <w:color w:val="000000"/>
          <w:kern w:val="36"/>
          <w:sz w:val="24"/>
        </w:rPr>
        <w:lastRenderedPageBreak/>
        <w:t>履责。进一步发挥各人民团体以及其他社会组织的作用，充分调动社会各方促进就业创业积极性。</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四）落实目标责任制。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劣社会影响的，对当地人民政府有关负责人及具体责任人实行问责。</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五）保障资金投入。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六）建立健全就业创业统计监测体系。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p>
    <w:p w:rsidR="00F97ABE"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二十七）注重舆论引导。坚持正确导向，加强政策解读，及时回应社会关切，大力宣传促进就业创业工作的经验做法，宣传劳动者自主就业、自主创业和用人单位促进就业的典型事迹，引导全社会共同关心和支持就业创业工作，引导高校毕业生等各类劳动者转变观念，树立正确的就业观，大力营造劳动光荣、技能宝贵、创造伟大的时代风尚。</w:t>
      </w:r>
    </w:p>
    <w:p w:rsidR="00F97ABE" w:rsidRPr="00CE2B2C"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r w:rsidRPr="00CE2B2C">
        <w:rPr>
          <w:rFonts w:ascii="宋体" w:hAnsi="宋体" w:cs="仿宋_GB2312" w:hint="eastAsia"/>
          <w:color w:val="000000"/>
          <w:kern w:val="36"/>
          <w:sz w:val="24"/>
        </w:rPr>
        <w:t>各地区、各部门要认真落实本意见提出的各项任务，结合本地区、本部门实际，创造性地开展工作，制定具体方案和配套政策，同时要切实转变职能，简化</w:t>
      </w:r>
      <w:r w:rsidRPr="00CE2B2C">
        <w:rPr>
          <w:rFonts w:ascii="宋体" w:hAnsi="宋体" w:cs="仿宋_GB2312" w:hint="eastAsia"/>
          <w:color w:val="000000"/>
          <w:kern w:val="36"/>
          <w:sz w:val="24"/>
        </w:rPr>
        <w:lastRenderedPageBreak/>
        <w:t>办事流程，提高服务效率，确保各项就业创业政策措施落实到位，以稳就业惠民生促进经济社会平稳健康发展。</w:t>
      </w:r>
    </w:p>
    <w:p w:rsidR="00F97ABE" w:rsidRPr="00CE2B2C" w:rsidRDefault="00F97ABE" w:rsidP="00F97ABE">
      <w:pPr>
        <w:widowControl/>
        <w:adjustRightInd w:val="0"/>
        <w:snapToGrid w:val="0"/>
        <w:spacing w:line="420" w:lineRule="auto"/>
        <w:ind w:firstLineChars="200" w:firstLine="480"/>
        <w:jc w:val="left"/>
        <w:rPr>
          <w:rFonts w:ascii="宋体" w:hAnsi="宋体" w:cs="仿宋_GB2312" w:hint="eastAsia"/>
          <w:color w:val="000000"/>
          <w:kern w:val="36"/>
          <w:sz w:val="24"/>
        </w:rPr>
      </w:pPr>
    </w:p>
    <w:p w:rsidR="00F97ABE" w:rsidRPr="00CE2B2C" w:rsidRDefault="00F97ABE" w:rsidP="00F97ABE">
      <w:pPr>
        <w:widowControl/>
        <w:adjustRightInd w:val="0"/>
        <w:snapToGrid w:val="0"/>
        <w:spacing w:line="420" w:lineRule="auto"/>
        <w:ind w:firstLineChars="200" w:firstLine="480"/>
        <w:jc w:val="right"/>
        <w:rPr>
          <w:rFonts w:ascii="宋体" w:hAnsi="宋体" w:cs="仿宋_GB2312" w:hint="eastAsia"/>
          <w:color w:val="000000"/>
          <w:kern w:val="36"/>
          <w:sz w:val="24"/>
        </w:rPr>
      </w:pPr>
      <w:r w:rsidRPr="00CE2B2C">
        <w:rPr>
          <w:rFonts w:ascii="宋体" w:hAnsi="宋体" w:cs="仿宋_GB2312" w:hint="eastAsia"/>
          <w:color w:val="000000"/>
          <w:kern w:val="36"/>
          <w:sz w:val="24"/>
        </w:rPr>
        <w:t>国务院</w:t>
      </w:r>
    </w:p>
    <w:p w:rsidR="00F97ABE" w:rsidRPr="00CE2B2C" w:rsidRDefault="00F97ABE" w:rsidP="00F97ABE">
      <w:pPr>
        <w:widowControl/>
        <w:adjustRightInd w:val="0"/>
        <w:snapToGrid w:val="0"/>
        <w:spacing w:line="420" w:lineRule="auto"/>
        <w:ind w:firstLineChars="200" w:firstLine="480"/>
        <w:jc w:val="right"/>
        <w:rPr>
          <w:rFonts w:ascii="宋体" w:hAnsi="宋体" w:cs="仿宋_GB2312" w:hint="eastAsia"/>
          <w:color w:val="000000"/>
          <w:kern w:val="36"/>
          <w:sz w:val="24"/>
        </w:rPr>
      </w:pPr>
      <w:r w:rsidRPr="00CE2B2C">
        <w:rPr>
          <w:rFonts w:ascii="宋体" w:hAnsi="宋体" w:cs="仿宋_GB2312" w:hint="eastAsia"/>
          <w:color w:val="000000"/>
          <w:kern w:val="36"/>
          <w:sz w:val="24"/>
        </w:rPr>
        <w:t>2015年4月27日</w:t>
      </w:r>
    </w:p>
    <w:p w:rsidR="00F97ABE" w:rsidRDefault="00F97ABE" w:rsidP="00F97ABE">
      <w:pPr>
        <w:widowControl/>
        <w:adjustRightInd w:val="0"/>
        <w:snapToGrid w:val="0"/>
        <w:spacing w:line="420" w:lineRule="auto"/>
        <w:jc w:val="right"/>
        <w:rPr>
          <w:rFonts w:ascii="宋体" w:hAnsi="宋体" w:cs="宋体" w:hint="eastAsia"/>
          <w:color w:val="000000"/>
          <w:kern w:val="0"/>
          <w:sz w:val="24"/>
        </w:rPr>
      </w:pPr>
    </w:p>
    <w:p w:rsidR="00F97ABE" w:rsidRDefault="00F97ABE" w:rsidP="00F97ABE">
      <w:pPr>
        <w:widowControl/>
        <w:adjustRightInd w:val="0"/>
        <w:snapToGrid w:val="0"/>
        <w:spacing w:line="420" w:lineRule="auto"/>
        <w:ind w:right="60"/>
        <w:jc w:val="right"/>
        <w:rPr>
          <w:rFonts w:ascii="宋体" w:hAnsi="宋体" w:cs="仿宋_GB2312" w:hint="eastAsia"/>
          <w:color w:val="000000"/>
          <w:kern w:val="36"/>
          <w:szCs w:val="21"/>
        </w:rPr>
      </w:pPr>
      <w:r w:rsidRPr="00A616BA">
        <w:rPr>
          <w:rFonts w:ascii="宋体" w:hAnsi="宋体" w:cs="仿宋_GB2312" w:hint="eastAsia"/>
          <w:color w:val="000000"/>
          <w:kern w:val="36"/>
          <w:szCs w:val="21"/>
        </w:rPr>
        <w:t>信息来源:中华人民共和国国务院</w:t>
      </w:r>
    </w:p>
    <w:p w:rsidR="00903148" w:rsidRPr="00F97ABE" w:rsidRDefault="00F97ABE" w:rsidP="00F97ABE">
      <w:pPr>
        <w:widowControl/>
        <w:adjustRightInd w:val="0"/>
        <w:snapToGrid w:val="0"/>
        <w:spacing w:line="360" w:lineRule="auto"/>
        <w:ind w:right="480"/>
      </w:pPr>
      <w:r w:rsidRPr="00DD03E1">
        <w:rPr>
          <w:rFonts w:ascii="微软雅黑" w:eastAsia="微软雅黑" w:hAnsi="微软雅黑" w:cs="宋体"/>
          <w:color w:val="666666"/>
          <w:kern w:val="0"/>
          <w:sz w:val="23"/>
          <w:szCs w:val="23"/>
        </w:rPr>
        <w:t>http://www.gov.cn/zhengce/content/2015-05/01/content_9688.htm</w:t>
      </w:r>
    </w:p>
    <w:sectPr w:rsidR="00903148" w:rsidRPr="00F97ABE" w:rsidSect="008433C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3F9" w:rsidRDefault="008533F9" w:rsidP="00375821">
      <w:r>
        <w:separator/>
      </w:r>
    </w:p>
  </w:endnote>
  <w:endnote w:type="continuationSeparator" w:id="1">
    <w:p w:rsidR="008533F9" w:rsidRDefault="008533F9"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625158">
        <w:pPr>
          <w:pStyle w:val="a4"/>
          <w:jc w:val="center"/>
        </w:pPr>
        <w:fldSimple w:instr=" PAGE   \* MERGEFORMAT ">
          <w:r w:rsidR="00F97ABE" w:rsidRPr="00F97ABE">
            <w:rPr>
              <w:noProof/>
              <w:lang w:val="zh-CN"/>
            </w:rPr>
            <w:t>10</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3F9" w:rsidRDefault="008533F9" w:rsidP="00375821">
      <w:r>
        <w:separator/>
      </w:r>
    </w:p>
  </w:footnote>
  <w:footnote w:type="continuationSeparator" w:id="1">
    <w:p w:rsidR="008533F9" w:rsidRDefault="008533F9"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163A67"/>
    <w:rsid w:val="00326994"/>
    <w:rsid w:val="00375821"/>
    <w:rsid w:val="005C7CD0"/>
    <w:rsid w:val="00625158"/>
    <w:rsid w:val="008433C8"/>
    <w:rsid w:val="008533F9"/>
    <w:rsid w:val="00903148"/>
    <w:rsid w:val="00DC236F"/>
    <w:rsid w:val="00F9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1255</Words>
  <Characters>7154</Characters>
  <Application>Microsoft Office Word</Application>
  <DocSecurity>0</DocSecurity>
  <Lines>59</Lines>
  <Paragraphs>16</Paragraphs>
  <ScaleCrop>false</ScaleCrop>
  <Company/>
  <LinksUpToDate>false</LinksUpToDate>
  <CharactersWithSpaces>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6</cp:revision>
  <dcterms:created xsi:type="dcterms:W3CDTF">2016-03-24T03:43:00Z</dcterms:created>
  <dcterms:modified xsi:type="dcterms:W3CDTF">2016-03-24T07:45:00Z</dcterms:modified>
</cp:coreProperties>
</file>